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1998" w:rsidRDefault="00631998" w:rsidP="00631998">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#96-e</w:t>
      </w:r>
      <w:r>
        <w:rPr>
          <w:rFonts w:cs="Arial"/>
          <w:b/>
          <w:noProof/>
          <w:sz w:val="24"/>
          <w:szCs w:val="24"/>
        </w:rPr>
        <w:tab/>
      </w:r>
      <w:r w:rsidRPr="008E6321">
        <w:rPr>
          <w:rFonts w:eastAsia="宋体" w:cs="Arial"/>
          <w:b/>
          <w:noProof/>
          <w:sz w:val="24"/>
          <w:szCs w:val="24"/>
          <w:lang w:eastAsia="zh-CN"/>
        </w:rPr>
        <w:t>R4-20</w:t>
      </w:r>
      <w:r w:rsidR="00BF43C9">
        <w:rPr>
          <w:rFonts w:eastAsia="宋体" w:cs="Arial"/>
          <w:b/>
          <w:noProof/>
          <w:sz w:val="24"/>
          <w:szCs w:val="24"/>
          <w:lang w:eastAsia="zh-CN"/>
        </w:rPr>
        <w:t>10998</w:t>
      </w:r>
    </w:p>
    <w:p w:rsidR="00631998" w:rsidRDefault="00631998" w:rsidP="00631998">
      <w:pPr>
        <w:pStyle w:val="CRCoverPage"/>
        <w:outlineLvl w:val="0"/>
        <w:rPr>
          <w:b/>
          <w:noProof/>
          <w:sz w:val="24"/>
        </w:rPr>
      </w:pPr>
      <w:r>
        <w:rPr>
          <w:b/>
          <w:noProof/>
          <w:sz w:val="24"/>
        </w:rPr>
        <w:t>Electronic 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Aug, 2020</w:t>
      </w:r>
    </w:p>
    <w:p w:rsidR="009163A1" w:rsidRPr="00631998" w:rsidRDefault="009163A1" w:rsidP="009163A1">
      <w:pPr>
        <w:pStyle w:val="ab"/>
        <w:jc w:val="both"/>
        <w:rPr>
          <w:rFonts w:eastAsia="宋体"/>
          <w:i w:val="0"/>
          <w:noProof w:val="0"/>
          <w:sz w:val="24"/>
          <w:highlight w:val="green"/>
        </w:rPr>
      </w:pPr>
    </w:p>
    <w:p w:rsidR="009163A1" w:rsidRDefault="009163A1" w:rsidP="009163A1">
      <w:pPr>
        <w:tabs>
          <w:tab w:val="left" w:pos="1985"/>
        </w:tabs>
        <w:ind w:left="1980" w:hanging="1980"/>
        <w:rPr>
          <w:rStyle w:val="a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E6321" w:rsidRPr="008E6321">
        <w:rPr>
          <w:rFonts w:ascii="Arial" w:hAnsi="Arial"/>
          <w:sz w:val="24"/>
          <w:lang w:val="en-US" w:eastAsia="zh-CN"/>
        </w:rPr>
        <w:t>Discussion on CQI reporting requirements for NR DL 256QAM for FR2</w:t>
      </w:r>
    </w:p>
    <w:p w:rsidR="009163A1" w:rsidRDefault="009163A1" w:rsidP="009163A1">
      <w:pPr>
        <w:tabs>
          <w:tab w:val="left" w:pos="1985"/>
        </w:tabs>
        <w:rPr>
          <w:rStyle w:val="ad"/>
          <w:lang w:val="fr-FR"/>
        </w:rPr>
      </w:pPr>
      <w:r>
        <w:rPr>
          <w:rFonts w:ascii="Arial" w:hAnsi="Arial"/>
          <w:b/>
          <w:sz w:val="24"/>
          <w:lang w:val="fr-FR"/>
        </w:rPr>
        <w:t xml:space="preserve">Source: </w:t>
      </w:r>
      <w:r>
        <w:rPr>
          <w:rFonts w:ascii="Arial" w:hAnsi="Arial"/>
          <w:b/>
          <w:sz w:val="24"/>
          <w:lang w:val="fr-FR"/>
        </w:rPr>
        <w:tab/>
      </w:r>
      <w:r>
        <w:rPr>
          <w:rStyle w:val="ad"/>
          <w:lang w:val="fr-FR"/>
        </w:rPr>
        <w:t>Huawei, HiSilicon</w:t>
      </w:r>
    </w:p>
    <w:p w:rsidR="009163A1" w:rsidRDefault="009163A1" w:rsidP="009163A1">
      <w:pPr>
        <w:tabs>
          <w:tab w:val="left" w:pos="1985"/>
        </w:tabs>
        <w:rPr>
          <w:rStyle w:val="ad"/>
          <w:lang w:val="pt-BR"/>
        </w:rPr>
      </w:pPr>
      <w:r>
        <w:rPr>
          <w:rFonts w:ascii="Arial" w:hAnsi="Arial"/>
          <w:b/>
          <w:sz w:val="24"/>
          <w:lang w:val="pt-BR"/>
        </w:rPr>
        <w:t>Agenda item:</w:t>
      </w:r>
      <w:r>
        <w:rPr>
          <w:rFonts w:ascii="Arial" w:hAnsi="Arial"/>
          <w:sz w:val="24"/>
          <w:lang w:val="pt-BR"/>
        </w:rPr>
        <w:tab/>
      </w:r>
      <w:r w:rsidR="008E6321">
        <w:rPr>
          <w:rFonts w:ascii="Arial" w:hAnsi="Arial"/>
          <w:sz w:val="24"/>
          <w:lang w:val="pt-BR"/>
        </w:rPr>
        <w:t>7.10.3.3</w:t>
      </w:r>
    </w:p>
    <w:p w:rsidR="009163A1" w:rsidRDefault="009163A1" w:rsidP="009163A1">
      <w:pPr>
        <w:tabs>
          <w:tab w:val="left" w:pos="1985"/>
        </w:tabs>
        <w:ind w:left="1980" w:hanging="1980"/>
        <w:rPr>
          <w:rStyle w:val="ad"/>
          <w:lang w:val="pt-BR"/>
        </w:rPr>
      </w:pPr>
      <w:r>
        <w:rPr>
          <w:rFonts w:ascii="Arial" w:hAnsi="Arial"/>
          <w:b/>
          <w:sz w:val="24"/>
          <w:lang w:val="pt-BR"/>
        </w:rPr>
        <w:t>Document for:</w:t>
      </w:r>
      <w:r>
        <w:rPr>
          <w:rFonts w:ascii="Arial" w:hAnsi="Arial"/>
          <w:sz w:val="24"/>
          <w:lang w:val="pt-BR"/>
        </w:rPr>
        <w:tab/>
      </w:r>
      <w:r>
        <w:rPr>
          <w:rFonts w:ascii="Arial" w:hAnsi="Arial"/>
          <w:sz w:val="24"/>
          <w:lang w:val="pt-BR" w:eastAsia="zh-CN"/>
        </w:rPr>
        <w:t>Discussion</w:t>
      </w:r>
    </w:p>
    <w:p w:rsidR="0026679C" w:rsidRDefault="009163A1" w:rsidP="009163A1">
      <w:pPr>
        <w:pStyle w:val="1"/>
        <w:rPr>
          <w:lang w:eastAsia="zh-CN"/>
        </w:rPr>
      </w:pPr>
      <w:r>
        <w:rPr>
          <w:rFonts w:hint="eastAsia"/>
          <w:lang w:eastAsia="zh-CN"/>
        </w:rPr>
        <w:t>B</w:t>
      </w:r>
      <w:r>
        <w:rPr>
          <w:lang w:eastAsia="zh-CN"/>
        </w:rPr>
        <w:t>ackground</w:t>
      </w:r>
    </w:p>
    <w:p w:rsidR="009163A1" w:rsidRDefault="009163A1" w:rsidP="009163A1">
      <w:pPr>
        <w:rPr>
          <w:lang w:val="en-US" w:eastAsia="zh-CN"/>
        </w:rPr>
      </w:pPr>
      <w:r w:rsidRPr="00AD59AA">
        <w:rPr>
          <w:lang w:eastAsia="zh-CN"/>
        </w:rPr>
        <w:t>During RAN4#9</w:t>
      </w:r>
      <w:r w:rsidR="00631998">
        <w:rPr>
          <w:lang w:eastAsia="zh-CN"/>
        </w:rPr>
        <w:t xml:space="preserve">5-e meeting, way forward [1] for NR </w:t>
      </w:r>
      <w:r w:rsidR="00631998" w:rsidRPr="00631998">
        <w:rPr>
          <w:lang w:eastAsia="zh-CN"/>
        </w:rPr>
        <w:t>DL 256QAM for FR2</w:t>
      </w:r>
      <w:r w:rsidR="00631998">
        <w:rPr>
          <w:lang w:eastAsia="zh-CN"/>
        </w:rPr>
        <w:t xml:space="preserve"> </w:t>
      </w:r>
      <w:r w:rsidRPr="00AD59AA">
        <w:rPr>
          <w:lang w:eastAsia="zh-CN"/>
        </w:rPr>
        <w:t xml:space="preserve">was approved. </w:t>
      </w:r>
      <w:r w:rsidR="00AE5E65">
        <w:rPr>
          <w:lang w:eastAsia="zh-CN"/>
        </w:rPr>
        <w:t xml:space="preserve">The open issues for </w:t>
      </w:r>
      <w:r w:rsidR="00A34A27">
        <w:rPr>
          <w:lang w:eastAsia="zh-CN"/>
        </w:rPr>
        <w:t>CQI reporting</w:t>
      </w:r>
      <w:r w:rsidR="00AE5E65">
        <w:rPr>
          <w:lang w:eastAsia="zh-CN"/>
        </w:rPr>
        <w:t xml:space="preserve"> requirements are shown below.</w:t>
      </w:r>
    </w:p>
    <w:tbl>
      <w:tblPr>
        <w:tblStyle w:val="ae"/>
        <w:tblW w:w="0" w:type="auto"/>
        <w:tblLook w:val="04A0" w:firstRow="1" w:lastRow="0" w:firstColumn="1" w:lastColumn="0" w:noHBand="0" w:noVBand="1"/>
      </w:tblPr>
      <w:tblGrid>
        <w:gridCol w:w="10456"/>
      </w:tblGrid>
      <w:tr w:rsidR="00AE5E65" w:rsidRPr="009163A1" w:rsidTr="00C83F47">
        <w:tc>
          <w:tcPr>
            <w:tcW w:w="10456" w:type="dxa"/>
          </w:tcPr>
          <w:p w:rsidR="009F0200" w:rsidRPr="00A34A27" w:rsidRDefault="000820A0" w:rsidP="00A34A27">
            <w:pPr>
              <w:numPr>
                <w:ilvl w:val="0"/>
                <w:numId w:val="6"/>
              </w:numPr>
              <w:spacing w:after="0"/>
              <w:rPr>
                <w:i/>
                <w:lang w:val="en-US" w:eastAsia="zh-CN"/>
              </w:rPr>
            </w:pPr>
            <w:r w:rsidRPr="00A34A27">
              <w:rPr>
                <w:i/>
                <w:lang w:eastAsia="zh-CN"/>
              </w:rPr>
              <w:t>In the next meeting, decide whether to define FR2 CQI reporting requirements for CQI table 2</w:t>
            </w:r>
          </w:p>
          <w:p w:rsidR="009F0200" w:rsidRPr="00A34A27" w:rsidRDefault="000820A0" w:rsidP="00A34A27">
            <w:pPr>
              <w:numPr>
                <w:ilvl w:val="0"/>
                <w:numId w:val="6"/>
              </w:numPr>
              <w:spacing w:after="0"/>
              <w:rPr>
                <w:i/>
                <w:lang w:val="en-US" w:eastAsia="zh-CN"/>
              </w:rPr>
            </w:pPr>
            <w:r w:rsidRPr="00A34A27">
              <w:rPr>
                <w:i/>
                <w:lang w:eastAsia="zh-CN"/>
              </w:rPr>
              <w:t>If it is agreed to define FR2 CQI reporting, consider the following test parameters:</w:t>
            </w:r>
          </w:p>
          <w:p w:rsidR="009F0200" w:rsidRPr="00A34A27" w:rsidRDefault="000820A0" w:rsidP="00A34A27">
            <w:pPr>
              <w:numPr>
                <w:ilvl w:val="1"/>
                <w:numId w:val="6"/>
              </w:numPr>
              <w:spacing w:after="0"/>
              <w:rPr>
                <w:i/>
                <w:lang w:val="en-US" w:eastAsia="zh-CN"/>
              </w:rPr>
            </w:pPr>
            <w:r w:rsidRPr="00A34A27">
              <w:rPr>
                <w:i/>
                <w:lang w:eastAsia="zh-CN"/>
              </w:rPr>
              <w:t>Propagation condition</w:t>
            </w:r>
          </w:p>
          <w:p w:rsidR="009F0200" w:rsidRPr="00A34A27" w:rsidRDefault="000820A0" w:rsidP="00A34A27">
            <w:pPr>
              <w:numPr>
                <w:ilvl w:val="2"/>
                <w:numId w:val="6"/>
              </w:numPr>
              <w:spacing w:after="0"/>
              <w:rPr>
                <w:i/>
                <w:lang w:val="en-US" w:eastAsia="zh-CN"/>
              </w:rPr>
            </w:pPr>
            <w:r w:rsidRPr="00A34A27">
              <w:rPr>
                <w:i/>
                <w:lang w:val="en-US" w:eastAsia="zh-CN"/>
              </w:rPr>
              <w:t xml:space="preserve">Option 1: Cover both AWGN and fading conditions </w:t>
            </w:r>
          </w:p>
          <w:p w:rsidR="009F0200" w:rsidRPr="00A34A27" w:rsidRDefault="000820A0" w:rsidP="00A34A27">
            <w:pPr>
              <w:numPr>
                <w:ilvl w:val="2"/>
                <w:numId w:val="6"/>
              </w:numPr>
              <w:spacing w:after="0"/>
              <w:rPr>
                <w:i/>
                <w:lang w:val="en-US" w:eastAsia="zh-CN"/>
              </w:rPr>
            </w:pPr>
            <w:r w:rsidRPr="00A34A27">
              <w:rPr>
                <w:i/>
                <w:lang w:val="en-US" w:eastAsia="zh-CN"/>
              </w:rPr>
              <w:t>Other options are not precluded</w:t>
            </w:r>
          </w:p>
          <w:p w:rsidR="009F0200" w:rsidRPr="00A34A27" w:rsidRDefault="000820A0" w:rsidP="00A34A27">
            <w:pPr>
              <w:numPr>
                <w:ilvl w:val="1"/>
                <w:numId w:val="6"/>
              </w:numPr>
              <w:spacing w:after="0"/>
              <w:rPr>
                <w:i/>
                <w:lang w:val="en-US" w:eastAsia="zh-CN"/>
              </w:rPr>
            </w:pPr>
            <w:r w:rsidRPr="00A34A27">
              <w:rPr>
                <w:i/>
                <w:lang w:eastAsia="zh-CN"/>
              </w:rPr>
              <w:t>SNR testing point</w:t>
            </w:r>
          </w:p>
          <w:p w:rsidR="009F0200" w:rsidRPr="00A34A27" w:rsidRDefault="000820A0" w:rsidP="00A34A27">
            <w:pPr>
              <w:numPr>
                <w:ilvl w:val="2"/>
                <w:numId w:val="6"/>
              </w:numPr>
              <w:spacing w:after="0"/>
              <w:rPr>
                <w:i/>
                <w:lang w:val="en-US" w:eastAsia="zh-CN"/>
              </w:rPr>
            </w:pPr>
            <w:r w:rsidRPr="00A34A27">
              <w:rPr>
                <w:i/>
                <w:lang w:val="en-US" w:eastAsia="zh-CN"/>
              </w:rPr>
              <w:t xml:space="preserve">Option 1: Cover higher SNR testing point compared to that in Rel-15 FR2 CQI tests </w:t>
            </w:r>
          </w:p>
          <w:p w:rsidR="009F0200" w:rsidRPr="00A34A27" w:rsidRDefault="000820A0" w:rsidP="00A34A27">
            <w:pPr>
              <w:numPr>
                <w:ilvl w:val="2"/>
                <w:numId w:val="6"/>
              </w:numPr>
              <w:spacing w:after="0"/>
              <w:rPr>
                <w:i/>
                <w:lang w:val="en-US" w:eastAsia="zh-CN"/>
              </w:rPr>
            </w:pPr>
            <w:r w:rsidRPr="00A34A27">
              <w:rPr>
                <w:i/>
                <w:lang w:val="en-US" w:eastAsia="zh-CN"/>
              </w:rPr>
              <w:t>Other options are not precluded</w:t>
            </w:r>
          </w:p>
          <w:p w:rsidR="009F0200" w:rsidRPr="00A34A27" w:rsidRDefault="000820A0" w:rsidP="00A34A27">
            <w:pPr>
              <w:numPr>
                <w:ilvl w:val="1"/>
                <w:numId w:val="6"/>
              </w:numPr>
              <w:spacing w:after="0"/>
              <w:rPr>
                <w:i/>
                <w:lang w:val="en-US" w:eastAsia="zh-CN"/>
              </w:rPr>
            </w:pPr>
            <w:r w:rsidRPr="00A34A27">
              <w:rPr>
                <w:i/>
                <w:lang w:eastAsia="zh-CN"/>
              </w:rPr>
              <w:t>Other parameters</w:t>
            </w:r>
          </w:p>
          <w:p w:rsidR="009F0200" w:rsidRPr="00A34A27" w:rsidRDefault="000820A0" w:rsidP="00A34A27">
            <w:pPr>
              <w:numPr>
                <w:ilvl w:val="2"/>
                <w:numId w:val="6"/>
              </w:numPr>
              <w:spacing w:after="0"/>
              <w:rPr>
                <w:i/>
                <w:lang w:val="en-US" w:eastAsia="zh-CN"/>
              </w:rPr>
            </w:pPr>
            <w:r w:rsidRPr="00A34A27">
              <w:rPr>
                <w:i/>
                <w:lang w:val="en-US" w:eastAsia="zh-CN"/>
              </w:rPr>
              <w:t xml:space="preserve">Option 1: Reuse the assumptions in Rel-15 FR2 CQI tests </w:t>
            </w:r>
          </w:p>
          <w:p w:rsidR="00AE5E65" w:rsidRPr="00A34A27" w:rsidRDefault="000820A0" w:rsidP="00A34A27">
            <w:pPr>
              <w:numPr>
                <w:ilvl w:val="2"/>
                <w:numId w:val="6"/>
              </w:numPr>
              <w:spacing w:after="0"/>
              <w:rPr>
                <w:i/>
                <w:lang w:val="en-US" w:eastAsia="zh-CN"/>
              </w:rPr>
            </w:pPr>
            <w:r w:rsidRPr="00A34A27">
              <w:rPr>
                <w:i/>
                <w:lang w:val="en-US" w:eastAsia="zh-CN"/>
              </w:rPr>
              <w:t>Other options are not precluded</w:t>
            </w:r>
          </w:p>
        </w:tc>
      </w:tr>
    </w:tbl>
    <w:p w:rsidR="00AE5E65" w:rsidRDefault="00AE5E65" w:rsidP="00AE5E65">
      <w:pPr>
        <w:rPr>
          <w:lang w:val="en-US" w:eastAsia="zh-CN"/>
        </w:rPr>
      </w:pPr>
    </w:p>
    <w:p w:rsidR="00AE5E65" w:rsidRPr="00AE5E65" w:rsidRDefault="00AE5E65" w:rsidP="009163A1">
      <w:pPr>
        <w:rPr>
          <w:lang w:val="en-US" w:eastAsia="zh-CN"/>
        </w:rPr>
      </w:pPr>
      <w:r w:rsidRPr="00AD59AA">
        <w:rPr>
          <w:lang w:val="en-US" w:eastAsia="zh-CN"/>
        </w:rPr>
        <w:t xml:space="preserve">In this contribution, we share our views </w:t>
      </w:r>
      <w:r w:rsidRPr="00631998">
        <w:rPr>
          <w:lang w:val="en-US" w:eastAsia="zh-CN"/>
        </w:rPr>
        <w:t xml:space="preserve">on </w:t>
      </w:r>
      <w:r w:rsidR="00A34A27">
        <w:rPr>
          <w:lang w:val="en-US" w:eastAsia="zh-CN"/>
        </w:rPr>
        <w:t>CQI reporting</w:t>
      </w:r>
      <w:r w:rsidRPr="00631998">
        <w:rPr>
          <w:lang w:val="en-US" w:eastAsia="zh-CN"/>
        </w:rPr>
        <w:t xml:space="preserve"> requirements for </w:t>
      </w:r>
      <w:r>
        <w:rPr>
          <w:lang w:eastAsia="zh-CN"/>
        </w:rPr>
        <w:t xml:space="preserve">NR </w:t>
      </w:r>
      <w:r w:rsidRPr="00631998">
        <w:rPr>
          <w:lang w:eastAsia="zh-CN"/>
        </w:rPr>
        <w:t>DL 256QAM for FR2</w:t>
      </w:r>
      <w:r w:rsidRPr="00AD59AA">
        <w:rPr>
          <w:lang w:val="en-US" w:eastAsia="zh-CN"/>
        </w:rPr>
        <w:t>.</w:t>
      </w:r>
    </w:p>
    <w:p w:rsidR="009163A1" w:rsidRDefault="009163A1" w:rsidP="009163A1">
      <w:pPr>
        <w:pStyle w:val="1"/>
        <w:rPr>
          <w:lang w:val="en-US" w:eastAsia="zh-CN"/>
        </w:rPr>
      </w:pPr>
      <w:r>
        <w:rPr>
          <w:rFonts w:hint="eastAsia"/>
          <w:lang w:val="en-US" w:eastAsia="zh-CN"/>
        </w:rPr>
        <w:t>D</w:t>
      </w:r>
      <w:r>
        <w:rPr>
          <w:lang w:val="en-US" w:eastAsia="zh-CN"/>
        </w:rPr>
        <w:t>iscussion</w:t>
      </w:r>
    </w:p>
    <w:p w:rsidR="00E101D1" w:rsidRDefault="00E101D1" w:rsidP="00E101D1">
      <w:pPr>
        <w:pStyle w:val="2"/>
        <w:rPr>
          <w:lang w:val="en-US" w:eastAsia="zh-CN"/>
        </w:rPr>
      </w:pPr>
      <w:r>
        <w:rPr>
          <w:rFonts w:hint="eastAsia"/>
          <w:lang w:val="en-US" w:eastAsia="zh-CN"/>
        </w:rPr>
        <w:t>T</w:t>
      </w:r>
      <w:r>
        <w:rPr>
          <w:lang w:val="en-US" w:eastAsia="zh-CN"/>
        </w:rPr>
        <w:t xml:space="preserve">estable SNR for </w:t>
      </w:r>
      <w:r w:rsidR="00B16718">
        <w:rPr>
          <w:lang w:val="en-US" w:eastAsia="zh-CN"/>
        </w:rPr>
        <w:t>CQI reporting</w:t>
      </w:r>
      <w:r>
        <w:rPr>
          <w:lang w:val="en-US" w:eastAsia="zh-CN"/>
        </w:rPr>
        <w:t xml:space="preserve"> requirements</w:t>
      </w:r>
    </w:p>
    <w:p w:rsidR="00E101D1" w:rsidRDefault="00E101D1" w:rsidP="00E101D1">
      <w:pPr>
        <w:rPr>
          <w:lang w:eastAsia="zh-CN"/>
        </w:rPr>
      </w:pPr>
      <w:r>
        <w:rPr>
          <w:rFonts w:hint="eastAsia"/>
          <w:lang w:eastAsia="zh-CN"/>
        </w:rPr>
        <w:t>T</w:t>
      </w:r>
      <w:r>
        <w:rPr>
          <w:lang w:eastAsia="zh-CN"/>
        </w:rPr>
        <w:t xml:space="preserve">he mainly factor of testability is </w:t>
      </w:r>
      <w:r w:rsidRPr="00062FB6">
        <w:rPr>
          <w:lang w:eastAsia="zh-CN"/>
        </w:rPr>
        <w:t>the testable SNR</w:t>
      </w:r>
      <w:r>
        <w:rPr>
          <w:lang w:eastAsia="zh-CN"/>
        </w:rPr>
        <w:t>, which is in</w:t>
      </w:r>
      <w:r w:rsidRPr="00062FB6">
        <w:rPr>
          <w:lang w:eastAsia="zh-CN"/>
        </w:rPr>
        <w:t xml:space="preserve"> a certain range</w:t>
      </w:r>
      <w:r>
        <w:rPr>
          <w:lang w:eastAsia="zh-CN"/>
        </w:rPr>
        <w:t xml:space="preserve"> due to the limitation of the transmitted signal power of TE. The maximum </w:t>
      </w:r>
      <w:r>
        <w:t>SNR for single band UE</w:t>
      </w:r>
      <w:r>
        <w:rPr>
          <w:rFonts w:hint="eastAsia"/>
          <w:lang w:eastAsia="zh-CN"/>
        </w:rPr>
        <w:t xml:space="preserve"> </w:t>
      </w:r>
      <w:r>
        <w:rPr>
          <w:lang w:eastAsia="zh-CN"/>
        </w:rPr>
        <w:t xml:space="preserve">is </w:t>
      </w:r>
      <w:r w:rsidRPr="005B7905">
        <w:rPr>
          <w:lang w:eastAsia="zh-CN"/>
        </w:rPr>
        <w:t>referenced</w:t>
      </w:r>
      <w:r>
        <w:rPr>
          <w:lang w:eastAsia="zh-CN"/>
        </w:rPr>
        <w:t xml:space="preserve"> from the latest TS 38.810 [2], as the Table 2.1-1 shows below.</w:t>
      </w:r>
    </w:p>
    <w:p w:rsidR="00E101D1" w:rsidRPr="00D04A97" w:rsidRDefault="00E101D1" w:rsidP="00E101D1">
      <w:pPr>
        <w:pStyle w:val="TH"/>
        <w:ind w:left="400" w:right="400"/>
      </w:pPr>
      <w:r w:rsidRPr="00D04A97">
        <w:t xml:space="preserve">Table 2.1-1: Maximum </w:t>
      </w:r>
      <w:r>
        <w:rPr>
          <w:lang w:val="en-US" w:eastAsia="zh-CN"/>
        </w:rPr>
        <w:t xml:space="preserve">testable </w:t>
      </w:r>
      <w:r w:rsidRPr="00D04A97">
        <w:t>SNR for single band UE</w:t>
      </w: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2722"/>
        <w:gridCol w:w="2381"/>
      </w:tblGrid>
      <w:tr w:rsidR="00E101D1" w:rsidRPr="00D04A97" w:rsidTr="00E97149">
        <w:trPr>
          <w:jc w:val="center"/>
        </w:trPr>
        <w:tc>
          <w:tcPr>
            <w:tcW w:w="2722" w:type="dxa"/>
            <w:tcBorders>
              <w:top w:val="single" w:sz="4" w:space="0" w:color="auto"/>
              <w:left w:val="single" w:sz="4" w:space="0" w:color="auto"/>
              <w:bottom w:val="single" w:sz="4" w:space="0" w:color="auto"/>
              <w:right w:val="single" w:sz="4" w:space="0" w:color="auto"/>
            </w:tcBorders>
            <w:vAlign w:val="center"/>
          </w:tcPr>
          <w:p w:rsidR="00E101D1" w:rsidRPr="00D04A97" w:rsidRDefault="00E101D1" w:rsidP="00E97149">
            <w:pPr>
              <w:pStyle w:val="TAH"/>
              <w:rPr>
                <w:rFonts w:eastAsiaTheme="minorEastAsia"/>
                <w:lang w:eastAsia="zh-CN"/>
              </w:rPr>
            </w:pPr>
            <w:r>
              <w:rPr>
                <w:rFonts w:eastAsiaTheme="minorEastAsia" w:hint="eastAsia"/>
                <w:lang w:eastAsia="zh-CN"/>
              </w:rPr>
              <w:t>T</w:t>
            </w:r>
            <w:r>
              <w:rPr>
                <w:rFonts w:eastAsiaTheme="minorEastAsia"/>
                <w:lang w:eastAsia="zh-CN"/>
              </w:rPr>
              <w:t>est methodology</w:t>
            </w:r>
          </w:p>
        </w:tc>
        <w:tc>
          <w:tcPr>
            <w:tcW w:w="2722" w:type="dxa"/>
            <w:tcBorders>
              <w:top w:val="single" w:sz="4" w:space="0" w:color="auto"/>
              <w:left w:val="single" w:sz="4" w:space="0" w:color="auto"/>
              <w:bottom w:val="single" w:sz="4" w:space="0" w:color="auto"/>
              <w:right w:val="single" w:sz="4" w:space="0" w:color="auto"/>
            </w:tcBorders>
            <w:vAlign w:val="center"/>
            <w:hideMark/>
          </w:tcPr>
          <w:p w:rsidR="00E101D1" w:rsidRPr="00D04A97" w:rsidRDefault="00E101D1" w:rsidP="00E97149">
            <w:pPr>
              <w:pStyle w:val="TAH"/>
            </w:pPr>
            <w:r w:rsidRPr="00D04A97">
              <w:t>Channel Bandwidth</w:t>
            </w:r>
          </w:p>
        </w:tc>
        <w:tc>
          <w:tcPr>
            <w:tcW w:w="2381" w:type="dxa"/>
            <w:tcBorders>
              <w:top w:val="single" w:sz="4" w:space="0" w:color="auto"/>
              <w:left w:val="single" w:sz="4" w:space="0" w:color="auto"/>
              <w:bottom w:val="single" w:sz="4" w:space="0" w:color="auto"/>
              <w:right w:val="single" w:sz="4" w:space="0" w:color="auto"/>
            </w:tcBorders>
            <w:vAlign w:val="center"/>
            <w:hideMark/>
          </w:tcPr>
          <w:p w:rsidR="00E101D1" w:rsidRPr="00D04A97" w:rsidRDefault="00E101D1" w:rsidP="00E97149">
            <w:pPr>
              <w:pStyle w:val="TAH"/>
            </w:pPr>
            <w:r w:rsidRPr="00D04A97">
              <w:t>Maximum SNR</w:t>
            </w:r>
          </w:p>
        </w:tc>
      </w:tr>
      <w:tr w:rsidR="00E101D1" w:rsidTr="00E97149">
        <w:trPr>
          <w:jc w:val="center"/>
        </w:trPr>
        <w:tc>
          <w:tcPr>
            <w:tcW w:w="2722" w:type="dxa"/>
            <w:vMerge w:val="restart"/>
            <w:tcBorders>
              <w:top w:val="single" w:sz="4" w:space="0" w:color="auto"/>
              <w:left w:val="single" w:sz="4" w:space="0" w:color="auto"/>
              <w:bottom w:val="single" w:sz="4" w:space="0" w:color="auto"/>
              <w:right w:val="single" w:sz="4" w:space="0" w:color="auto"/>
            </w:tcBorders>
            <w:vAlign w:val="center"/>
            <w:hideMark/>
          </w:tcPr>
          <w:p w:rsidR="00E101D1" w:rsidRDefault="00E101D1" w:rsidP="00E97149">
            <w:pPr>
              <w:pStyle w:val="TAC"/>
            </w:pPr>
            <w:r>
              <w:t>DNF</w:t>
            </w:r>
          </w:p>
        </w:tc>
        <w:tc>
          <w:tcPr>
            <w:tcW w:w="2722" w:type="dxa"/>
            <w:tcBorders>
              <w:top w:val="single" w:sz="4" w:space="0" w:color="auto"/>
              <w:left w:val="single" w:sz="4" w:space="0" w:color="auto"/>
              <w:bottom w:val="single" w:sz="4" w:space="0" w:color="auto"/>
              <w:right w:val="single" w:sz="4" w:space="0" w:color="auto"/>
            </w:tcBorders>
            <w:vAlign w:val="center"/>
            <w:hideMark/>
          </w:tcPr>
          <w:p w:rsidR="00E101D1" w:rsidRDefault="00E101D1" w:rsidP="00E97149">
            <w:pPr>
              <w:pStyle w:val="TAC"/>
            </w:pPr>
            <w:r>
              <w:t>100 MHz</w:t>
            </w:r>
          </w:p>
        </w:tc>
        <w:tc>
          <w:tcPr>
            <w:tcW w:w="2381" w:type="dxa"/>
            <w:tcBorders>
              <w:top w:val="single" w:sz="4" w:space="0" w:color="auto"/>
              <w:left w:val="single" w:sz="4" w:space="0" w:color="auto"/>
              <w:bottom w:val="single" w:sz="4" w:space="0" w:color="auto"/>
              <w:right w:val="single" w:sz="4" w:space="0" w:color="auto"/>
            </w:tcBorders>
            <w:vAlign w:val="center"/>
            <w:hideMark/>
          </w:tcPr>
          <w:p w:rsidR="00E101D1" w:rsidRDefault="00E101D1" w:rsidP="00E97149">
            <w:pPr>
              <w:pStyle w:val="TAC"/>
            </w:pPr>
            <w:r>
              <w:t>[22.6 dB]</w:t>
            </w:r>
          </w:p>
        </w:tc>
      </w:tr>
      <w:tr w:rsidR="00E101D1" w:rsidTr="00E97149">
        <w:trPr>
          <w:jc w:val="center"/>
        </w:trPr>
        <w:tc>
          <w:tcPr>
            <w:tcW w:w="2722" w:type="dxa"/>
            <w:vMerge/>
            <w:tcBorders>
              <w:top w:val="single" w:sz="4" w:space="0" w:color="auto"/>
              <w:left w:val="single" w:sz="4" w:space="0" w:color="auto"/>
              <w:bottom w:val="single" w:sz="4" w:space="0" w:color="auto"/>
              <w:right w:val="single" w:sz="4" w:space="0" w:color="auto"/>
            </w:tcBorders>
            <w:vAlign w:val="center"/>
            <w:hideMark/>
          </w:tcPr>
          <w:p w:rsidR="00E101D1" w:rsidRDefault="00E101D1" w:rsidP="00E97149">
            <w:pPr>
              <w:pStyle w:val="TAC"/>
            </w:pPr>
          </w:p>
        </w:tc>
        <w:tc>
          <w:tcPr>
            <w:tcW w:w="2722" w:type="dxa"/>
            <w:tcBorders>
              <w:top w:val="single" w:sz="4" w:space="0" w:color="auto"/>
              <w:left w:val="single" w:sz="4" w:space="0" w:color="auto"/>
              <w:bottom w:val="single" w:sz="4" w:space="0" w:color="auto"/>
              <w:right w:val="single" w:sz="4" w:space="0" w:color="auto"/>
            </w:tcBorders>
            <w:vAlign w:val="center"/>
            <w:hideMark/>
          </w:tcPr>
          <w:p w:rsidR="00E101D1" w:rsidRDefault="00E101D1" w:rsidP="00E97149">
            <w:pPr>
              <w:pStyle w:val="TAC"/>
            </w:pPr>
            <w:r>
              <w:t>200 MHz</w:t>
            </w:r>
          </w:p>
        </w:tc>
        <w:tc>
          <w:tcPr>
            <w:tcW w:w="2381" w:type="dxa"/>
            <w:tcBorders>
              <w:top w:val="single" w:sz="4" w:space="0" w:color="auto"/>
              <w:left w:val="single" w:sz="4" w:space="0" w:color="auto"/>
              <w:bottom w:val="single" w:sz="4" w:space="0" w:color="auto"/>
              <w:right w:val="single" w:sz="4" w:space="0" w:color="auto"/>
            </w:tcBorders>
            <w:vAlign w:val="center"/>
            <w:hideMark/>
          </w:tcPr>
          <w:p w:rsidR="00E101D1" w:rsidRDefault="00E101D1" w:rsidP="00E97149">
            <w:pPr>
              <w:pStyle w:val="TAC"/>
            </w:pPr>
            <w:r>
              <w:t>[19.6 dB]</w:t>
            </w:r>
          </w:p>
        </w:tc>
      </w:tr>
      <w:tr w:rsidR="00E101D1" w:rsidTr="00E97149">
        <w:trPr>
          <w:jc w:val="center"/>
        </w:trPr>
        <w:tc>
          <w:tcPr>
            <w:tcW w:w="2722" w:type="dxa"/>
            <w:vMerge w:val="restart"/>
            <w:tcBorders>
              <w:top w:val="single" w:sz="4" w:space="0" w:color="auto"/>
              <w:left w:val="single" w:sz="4" w:space="0" w:color="auto"/>
              <w:bottom w:val="single" w:sz="4" w:space="0" w:color="auto"/>
              <w:right w:val="single" w:sz="4" w:space="0" w:color="auto"/>
            </w:tcBorders>
            <w:vAlign w:val="center"/>
            <w:hideMark/>
          </w:tcPr>
          <w:p w:rsidR="00E101D1" w:rsidRDefault="00E101D1" w:rsidP="00E97149">
            <w:pPr>
              <w:pStyle w:val="TAC"/>
            </w:pPr>
            <w:r>
              <w:t>DFF</w:t>
            </w:r>
          </w:p>
        </w:tc>
        <w:tc>
          <w:tcPr>
            <w:tcW w:w="2722" w:type="dxa"/>
            <w:tcBorders>
              <w:top w:val="single" w:sz="4" w:space="0" w:color="auto"/>
              <w:left w:val="single" w:sz="4" w:space="0" w:color="auto"/>
              <w:bottom w:val="single" w:sz="4" w:space="0" w:color="auto"/>
              <w:right w:val="single" w:sz="4" w:space="0" w:color="auto"/>
            </w:tcBorders>
            <w:vAlign w:val="center"/>
            <w:hideMark/>
          </w:tcPr>
          <w:p w:rsidR="00E101D1" w:rsidRDefault="00E101D1" w:rsidP="00E97149">
            <w:pPr>
              <w:pStyle w:val="TAC"/>
            </w:pPr>
            <w:r>
              <w:t>100 MHz</w:t>
            </w:r>
          </w:p>
        </w:tc>
        <w:tc>
          <w:tcPr>
            <w:tcW w:w="2381" w:type="dxa"/>
            <w:tcBorders>
              <w:top w:val="single" w:sz="4" w:space="0" w:color="auto"/>
              <w:left w:val="single" w:sz="4" w:space="0" w:color="auto"/>
              <w:bottom w:val="single" w:sz="4" w:space="0" w:color="auto"/>
              <w:right w:val="single" w:sz="4" w:space="0" w:color="auto"/>
            </w:tcBorders>
            <w:vAlign w:val="center"/>
            <w:hideMark/>
          </w:tcPr>
          <w:p w:rsidR="00E101D1" w:rsidRDefault="00E101D1" w:rsidP="00E97149">
            <w:pPr>
              <w:pStyle w:val="TAC"/>
            </w:pPr>
            <w:r>
              <w:t>[19.4 dB]</w:t>
            </w:r>
          </w:p>
        </w:tc>
      </w:tr>
      <w:tr w:rsidR="00E101D1" w:rsidTr="00E97149">
        <w:trPr>
          <w:jc w:val="center"/>
        </w:trPr>
        <w:tc>
          <w:tcPr>
            <w:tcW w:w="2722" w:type="dxa"/>
            <w:vMerge/>
            <w:tcBorders>
              <w:top w:val="single" w:sz="4" w:space="0" w:color="auto"/>
              <w:left w:val="single" w:sz="4" w:space="0" w:color="auto"/>
              <w:bottom w:val="single" w:sz="4" w:space="0" w:color="auto"/>
              <w:right w:val="single" w:sz="4" w:space="0" w:color="auto"/>
            </w:tcBorders>
            <w:vAlign w:val="center"/>
            <w:hideMark/>
          </w:tcPr>
          <w:p w:rsidR="00E101D1" w:rsidRDefault="00E101D1" w:rsidP="00E97149">
            <w:pPr>
              <w:pStyle w:val="TAC"/>
            </w:pPr>
          </w:p>
        </w:tc>
        <w:tc>
          <w:tcPr>
            <w:tcW w:w="2722" w:type="dxa"/>
            <w:tcBorders>
              <w:top w:val="single" w:sz="4" w:space="0" w:color="auto"/>
              <w:left w:val="single" w:sz="4" w:space="0" w:color="auto"/>
              <w:bottom w:val="single" w:sz="4" w:space="0" w:color="auto"/>
              <w:right w:val="single" w:sz="4" w:space="0" w:color="auto"/>
            </w:tcBorders>
            <w:vAlign w:val="center"/>
            <w:hideMark/>
          </w:tcPr>
          <w:p w:rsidR="00E101D1" w:rsidRDefault="00E101D1" w:rsidP="00E97149">
            <w:pPr>
              <w:pStyle w:val="TAC"/>
            </w:pPr>
            <w:r>
              <w:t>200 MHz</w:t>
            </w:r>
          </w:p>
        </w:tc>
        <w:tc>
          <w:tcPr>
            <w:tcW w:w="2381" w:type="dxa"/>
            <w:tcBorders>
              <w:top w:val="single" w:sz="4" w:space="0" w:color="auto"/>
              <w:left w:val="single" w:sz="4" w:space="0" w:color="auto"/>
              <w:bottom w:val="single" w:sz="4" w:space="0" w:color="auto"/>
              <w:right w:val="single" w:sz="4" w:space="0" w:color="auto"/>
            </w:tcBorders>
            <w:vAlign w:val="center"/>
            <w:hideMark/>
          </w:tcPr>
          <w:p w:rsidR="00E101D1" w:rsidRDefault="00E101D1" w:rsidP="00E97149">
            <w:pPr>
              <w:pStyle w:val="TAC"/>
            </w:pPr>
            <w:r>
              <w:t>[16.4 dB]</w:t>
            </w:r>
          </w:p>
        </w:tc>
      </w:tr>
      <w:tr w:rsidR="00E101D1" w:rsidTr="00E97149">
        <w:trPr>
          <w:jc w:val="center"/>
        </w:trPr>
        <w:tc>
          <w:tcPr>
            <w:tcW w:w="2722" w:type="dxa"/>
            <w:vMerge w:val="restart"/>
            <w:tcBorders>
              <w:top w:val="single" w:sz="4" w:space="0" w:color="auto"/>
              <w:left w:val="single" w:sz="4" w:space="0" w:color="auto"/>
              <w:bottom w:val="single" w:sz="4" w:space="0" w:color="auto"/>
              <w:right w:val="single" w:sz="4" w:space="0" w:color="auto"/>
            </w:tcBorders>
            <w:vAlign w:val="center"/>
            <w:hideMark/>
          </w:tcPr>
          <w:p w:rsidR="00E101D1" w:rsidRDefault="00E101D1" w:rsidP="00E97149">
            <w:pPr>
              <w:pStyle w:val="TAC"/>
            </w:pPr>
            <w:r>
              <w:t>IFF</w:t>
            </w:r>
          </w:p>
        </w:tc>
        <w:tc>
          <w:tcPr>
            <w:tcW w:w="2722" w:type="dxa"/>
            <w:tcBorders>
              <w:top w:val="single" w:sz="4" w:space="0" w:color="auto"/>
              <w:left w:val="single" w:sz="4" w:space="0" w:color="auto"/>
              <w:bottom w:val="single" w:sz="4" w:space="0" w:color="auto"/>
              <w:right w:val="single" w:sz="4" w:space="0" w:color="auto"/>
            </w:tcBorders>
            <w:vAlign w:val="center"/>
            <w:hideMark/>
          </w:tcPr>
          <w:p w:rsidR="00E101D1" w:rsidRDefault="00E101D1" w:rsidP="00E97149">
            <w:pPr>
              <w:pStyle w:val="TAC"/>
            </w:pPr>
            <w:r>
              <w:t>100 MHz</w:t>
            </w:r>
          </w:p>
        </w:tc>
        <w:tc>
          <w:tcPr>
            <w:tcW w:w="2381" w:type="dxa"/>
            <w:tcBorders>
              <w:top w:val="single" w:sz="4" w:space="0" w:color="auto"/>
              <w:left w:val="single" w:sz="4" w:space="0" w:color="auto"/>
              <w:bottom w:val="single" w:sz="4" w:space="0" w:color="auto"/>
              <w:right w:val="single" w:sz="4" w:space="0" w:color="auto"/>
            </w:tcBorders>
            <w:vAlign w:val="center"/>
            <w:hideMark/>
          </w:tcPr>
          <w:p w:rsidR="00E101D1" w:rsidRDefault="00E101D1" w:rsidP="00E97149">
            <w:pPr>
              <w:pStyle w:val="TAC"/>
            </w:pPr>
            <w:r>
              <w:t>[19.7 dB]</w:t>
            </w:r>
          </w:p>
        </w:tc>
      </w:tr>
      <w:tr w:rsidR="00E101D1" w:rsidTr="00E97149">
        <w:trPr>
          <w:jc w:val="center"/>
        </w:trPr>
        <w:tc>
          <w:tcPr>
            <w:tcW w:w="2722" w:type="dxa"/>
            <w:vMerge/>
            <w:tcBorders>
              <w:top w:val="single" w:sz="4" w:space="0" w:color="auto"/>
              <w:left w:val="single" w:sz="4" w:space="0" w:color="auto"/>
              <w:bottom w:val="single" w:sz="4" w:space="0" w:color="auto"/>
              <w:right w:val="single" w:sz="4" w:space="0" w:color="auto"/>
            </w:tcBorders>
            <w:vAlign w:val="center"/>
            <w:hideMark/>
          </w:tcPr>
          <w:p w:rsidR="00E101D1" w:rsidRDefault="00E101D1" w:rsidP="00E97149">
            <w:pPr>
              <w:pStyle w:val="TAC"/>
            </w:pPr>
          </w:p>
        </w:tc>
        <w:tc>
          <w:tcPr>
            <w:tcW w:w="2722" w:type="dxa"/>
            <w:tcBorders>
              <w:top w:val="single" w:sz="4" w:space="0" w:color="auto"/>
              <w:left w:val="single" w:sz="4" w:space="0" w:color="auto"/>
              <w:bottom w:val="single" w:sz="4" w:space="0" w:color="auto"/>
              <w:right w:val="single" w:sz="4" w:space="0" w:color="auto"/>
            </w:tcBorders>
            <w:vAlign w:val="center"/>
            <w:hideMark/>
          </w:tcPr>
          <w:p w:rsidR="00E101D1" w:rsidRDefault="00E101D1" w:rsidP="00E97149">
            <w:pPr>
              <w:pStyle w:val="TAC"/>
            </w:pPr>
            <w:r>
              <w:t>200 MHz</w:t>
            </w:r>
          </w:p>
        </w:tc>
        <w:tc>
          <w:tcPr>
            <w:tcW w:w="2381" w:type="dxa"/>
            <w:tcBorders>
              <w:top w:val="single" w:sz="4" w:space="0" w:color="auto"/>
              <w:left w:val="single" w:sz="4" w:space="0" w:color="auto"/>
              <w:bottom w:val="single" w:sz="4" w:space="0" w:color="auto"/>
              <w:right w:val="single" w:sz="4" w:space="0" w:color="auto"/>
            </w:tcBorders>
            <w:vAlign w:val="center"/>
            <w:hideMark/>
          </w:tcPr>
          <w:p w:rsidR="00E101D1" w:rsidRDefault="00E101D1" w:rsidP="00E97149">
            <w:pPr>
              <w:pStyle w:val="TAC"/>
            </w:pPr>
            <w:r>
              <w:t>[16.7 dB]</w:t>
            </w:r>
          </w:p>
        </w:tc>
      </w:tr>
    </w:tbl>
    <w:p w:rsidR="00E101D1" w:rsidRPr="00460BE0" w:rsidRDefault="00E101D1" w:rsidP="00E101D1">
      <w:pPr>
        <w:tabs>
          <w:tab w:val="left" w:pos="4110"/>
        </w:tabs>
        <w:rPr>
          <w:lang w:val="en-US" w:eastAsia="zh-CN"/>
        </w:rPr>
      </w:pPr>
    </w:p>
    <w:p w:rsidR="00E101D1" w:rsidRDefault="00E101D1" w:rsidP="00E101D1">
      <w:pPr>
        <w:rPr>
          <w:lang w:val="en-US" w:eastAsia="ja-JP"/>
        </w:rPr>
      </w:pPr>
      <w:r>
        <w:rPr>
          <w:lang w:eastAsia="zh-CN"/>
        </w:rPr>
        <w:lastRenderedPageBreak/>
        <w:t xml:space="preserve">UE can’t assume which test method is used, therefore only the maximum SNR 19.4dB can be ensured which is the maximum SNR using DFF method. For channel bandwidth 50MHz, we calculate that the maximum </w:t>
      </w:r>
      <w:r>
        <w:rPr>
          <w:lang w:val="en-US" w:eastAsia="zh-CN"/>
        </w:rPr>
        <w:t xml:space="preserve">testable </w:t>
      </w:r>
      <w:r>
        <w:rPr>
          <w:lang w:eastAsia="zh-CN"/>
        </w:rPr>
        <w:t xml:space="preserve">SNR using DFF method is 22.6dB derived from </w:t>
      </w:r>
      <w:r>
        <w:rPr>
          <w:lang w:val="en-US" w:eastAsia="ja-JP"/>
        </w:rPr>
        <w:t>spreadsheet in TS 38.810.</w:t>
      </w:r>
    </w:p>
    <w:p w:rsidR="00E101D1" w:rsidRPr="006B0F40" w:rsidRDefault="00E101D1" w:rsidP="00E101D1">
      <w:pPr>
        <w:rPr>
          <w:b/>
          <w:lang w:eastAsia="zh-CN"/>
        </w:rPr>
      </w:pPr>
      <w:r w:rsidRPr="006B0F40">
        <w:rPr>
          <w:b/>
          <w:lang w:val="en-US" w:eastAsia="ja-JP"/>
        </w:rPr>
        <w:t xml:space="preserve">Observation 1: For NR DL 256QAM for FR2, the maximum testable SNR is 22.6dB for 50MHz </w:t>
      </w:r>
      <w:r>
        <w:rPr>
          <w:b/>
          <w:lang w:val="en-US" w:eastAsia="ja-JP"/>
        </w:rPr>
        <w:t xml:space="preserve">bandwidth </w:t>
      </w:r>
      <w:r w:rsidRPr="006B0F40">
        <w:rPr>
          <w:b/>
          <w:lang w:val="en-US" w:eastAsia="ja-JP"/>
        </w:rPr>
        <w:t xml:space="preserve">and 19.4dB for 100MHz </w:t>
      </w:r>
      <w:r>
        <w:rPr>
          <w:b/>
          <w:lang w:val="en-US" w:eastAsia="ja-JP"/>
        </w:rPr>
        <w:t xml:space="preserve">bandwidth </w:t>
      </w:r>
      <w:r w:rsidRPr="006B0F40">
        <w:rPr>
          <w:b/>
          <w:lang w:val="en-US" w:eastAsia="ja-JP"/>
        </w:rPr>
        <w:t>respectively.</w:t>
      </w:r>
    </w:p>
    <w:p w:rsidR="00E101D1" w:rsidRDefault="00E101D1" w:rsidP="00E101D1">
      <w:pPr>
        <w:rPr>
          <w:lang w:eastAsia="zh-CN"/>
        </w:rPr>
      </w:pPr>
      <w:r>
        <w:rPr>
          <w:lang w:eastAsia="zh-CN"/>
        </w:rPr>
        <w:t xml:space="preserve">To ensure the UE performance under 256QAM for FR2, </w:t>
      </w:r>
      <w:r w:rsidRPr="00C0409E">
        <w:rPr>
          <w:lang w:eastAsia="zh-CN"/>
        </w:rPr>
        <w:t xml:space="preserve">RAN4 should define the performance requirements for NR DL 256QAM for FR2 </w:t>
      </w:r>
      <w:r w:rsidRPr="005B7905">
        <w:rPr>
          <w:lang w:eastAsia="zh-CN"/>
        </w:rPr>
        <w:t>with the cases that</w:t>
      </w:r>
      <w:r>
        <w:rPr>
          <w:lang w:eastAsia="zh-CN"/>
        </w:rPr>
        <w:t xml:space="preserve"> satisfying</w:t>
      </w:r>
      <w:r w:rsidRPr="00C0409E">
        <w:rPr>
          <w:lang w:eastAsia="zh-CN"/>
        </w:rPr>
        <w:t xml:space="preserve"> the demand that required SNR is less than maximum testable SNR.</w:t>
      </w:r>
    </w:p>
    <w:p w:rsidR="00AE5E65" w:rsidRPr="00E101D1" w:rsidRDefault="00E101D1" w:rsidP="00AE5E65">
      <w:pPr>
        <w:rPr>
          <w:b/>
          <w:lang w:eastAsia="zh-CN"/>
        </w:rPr>
      </w:pPr>
      <w:r w:rsidRPr="00664A76">
        <w:rPr>
          <w:b/>
          <w:lang w:eastAsia="zh-CN"/>
        </w:rPr>
        <w:t xml:space="preserve">Proposal 1: </w:t>
      </w:r>
      <w:r w:rsidRPr="00912367">
        <w:rPr>
          <w:b/>
          <w:lang w:eastAsia="zh-CN"/>
        </w:rPr>
        <w:t>RAN4 should define the performance requirements for NR DL 256QAM for F</w:t>
      </w:r>
      <w:r>
        <w:rPr>
          <w:b/>
          <w:lang w:eastAsia="zh-CN"/>
        </w:rPr>
        <w:t>R2 with the cases that satisfying</w:t>
      </w:r>
      <w:r w:rsidRPr="00912367">
        <w:rPr>
          <w:b/>
          <w:lang w:eastAsia="zh-CN"/>
        </w:rPr>
        <w:t xml:space="preserve"> the demand that required SNR is less than</w:t>
      </w:r>
      <w:r>
        <w:rPr>
          <w:b/>
          <w:lang w:eastAsia="zh-CN"/>
        </w:rPr>
        <w:t xml:space="preserve"> </w:t>
      </w:r>
      <w:r w:rsidRPr="006B0F40">
        <w:rPr>
          <w:b/>
          <w:lang w:val="en-US" w:eastAsia="ja-JP"/>
        </w:rPr>
        <w:t>22.6dB for 50MHz</w:t>
      </w:r>
      <w:r>
        <w:rPr>
          <w:b/>
          <w:lang w:val="en-US" w:eastAsia="ja-JP"/>
        </w:rPr>
        <w:t xml:space="preserve"> bandwidth </w:t>
      </w:r>
      <w:r w:rsidRPr="006B0F40">
        <w:rPr>
          <w:b/>
          <w:lang w:val="en-US" w:eastAsia="ja-JP"/>
        </w:rPr>
        <w:t>and 19.4dB for 100MHz</w:t>
      </w:r>
      <w:r>
        <w:rPr>
          <w:b/>
          <w:lang w:val="en-US" w:eastAsia="ja-JP"/>
        </w:rPr>
        <w:t xml:space="preserve"> bandwidth </w:t>
      </w:r>
      <w:r w:rsidRPr="006B0F40">
        <w:rPr>
          <w:b/>
          <w:lang w:val="en-US" w:eastAsia="ja-JP"/>
        </w:rPr>
        <w:t>respectively</w:t>
      </w:r>
      <w:r w:rsidRPr="00912367">
        <w:rPr>
          <w:b/>
          <w:lang w:eastAsia="zh-CN"/>
        </w:rPr>
        <w:t>.</w:t>
      </w:r>
    </w:p>
    <w:p w:rsidR="009163A1" w:rsidRDefault="00A34A27" w:rsidP="00E101D1">
      <w:pPr>
        <w:pStyle w:val="2"/>
        <w:rPr>
          <w:lang w:val="en-US" w:eastAsia="zh-CN"/>
        </w:rPr>
      </w:pPr>
      <w:r>
        <w:rPr>
          <w:lang w:val="en-US" w:eastAsia="zh-CN"/>
        </w:rPr>
        <w:t>Simulations</w:t>
      </w:r>
    </w:p>
    <w:p w:rsidR="00A34A27" w:rsidRDefault="00A34A27" w:rsidP="00E101D1">
      <w:pPr>
        <w:pStyle w:val="3"/>
        <w:rPr>
          <w:lang w:val="en-US" w:eastAsia="zh-CN"/>
        </w:rPr>
      </w:pPr>
      <w:r>
        <w:rPr>
          <w:rFonts w:hint="eastAsia"/>
          <w:lang w:val="en-US" w:eastAsia="zh-CN"/>
        </w:rPr>
        <w:t>F</w:t>
      </w:r>
      <w:r>
        <w:rPr>
          <w:lang w:val="en-US" w:eastAsia="zh-CN"/>
        </w:rPr>
        <w:t>or AWGN channel</w:t>
      </w:r>
    </w:p>
    <w:p w:rsidR="00E101D1" w:rsidRPr="00E101D1" w:rsidRDefault="00E101D1" w:rsidP="00E101D1">
      <w:pPr>
        <w:pStyle w:val="TH"/>
        <w:rPr>
          <w:lang w:eastAsia="zh-CN"/>
        </w:rPr>
      </w:pPr>
      <w:r>
        <w:rPr>
          <w:rFonts w:hint="eastAsia"/>
          <w:lang w:eastAsia="zh-CN"/>
        </w:rPr>
        <w:t>T</w:t>
      </w:r>
      <w:r>
        <w:rPr>
          <w:lang w:eastAsia="zh-CN"/>
        </w:rPr>
        <w:t>able 2.2.1-1 CQI reporting for AWGN channel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1057"/>
        <w:gridCol w:w="3549"/>
        <w:gridCol w:w="1799"/>
        <w:gridCol w:w="1545"/>
        <w:gridCol w:w="1666"/>
      </w:tblGrid>
      <w:tr w:rsidR="00554048" w:rsidRPr="000913D8" w:rsidTr="00554048">
        <w:tc>
          <w:tcPr>
            <w:tcW w:w="0" w:type="auto"/>
            <w:shd w:val="clear" w:color="auto" w:fill="auto"/>
          </w:tcPr>
          <w:p w:rsidR="00554048" w:rsidRPr="006F09D7" w:rsidRDefault="00554048" w:rsidP="00554048">
            <w:pPr>
              <w:pStyle w:val="TAH"/>
            </w:pPr>
            <w:r w:rsidRPr="006F09D7">
              <w:t>SNR [dB]</w:t>
            </w:r>
          </w:p>
        </w:tc>
        <w:tc>
          <w:tcPr>
            <w:tcW w:w="0" w:type="auto"/>
            <w:shd w:val="clear" w:color="auto" w:fill="auto"/>
          </w:tcPr>
          <w:p w:rsidR="00554048" w:rsidRPr="006F09D7" w:rsidRDefault="00554048" w:rsidP="00554048">
            <w:pPr>
              <w:pStyle w:val="TAH"/>
            </w:pPr>
            <w:r w:rsidRPr="006F09D7">
              <w:t>Median CQI</w:t>
            </w:r>
          </w:p>
        </w:tc>
        <w:tc>
          <w:tcPr>
            <w:tcW w:w="0" w:type="auto"/>
            <w:shd w:val="clear" w:color="auto" w:fill="auto"/>
          </w:tcPr>
          <w:p w:rsidR="00554048" w:rsidRPr="006F09D7" w:rsidRDefault="00554048" w:rsidP="00554048">
            <w:pPr>
              <w:pStyle w:val="TAH"/>
            </w:pPr>
            <w:r w:rsidRPr="006F09D7">
              <w:t xml:space="preserve">Percentage of </w:t>
            </w:r>
            <w:r>
              <w:t>{</w:t>
            </w:r>
            <w:r w:rsidRPr="006F09D7">
              <w:t>median CQI</w:t>
            </w:r>
            <w:r>
              <w:t>-1</w:t>
            </w:r>
            <w:r w:rsidRPr="006F09D7">
              <w:t>, median CQI</w:t>
            </w:r>
            <w:r>
              <w:t>, median CQI</w:t>
            </w:r>
            <w:r w:rsidRPr="006F09D7">
              <w:t>+1</w:t>
            </w:r>
            <w:r>
              <w:t>}</w:t>
            </w:r>
            <w:r w:rsidRPr="006F09D7">
              <w:t xml:space="preserve"> </w:t>
            </w:r>
          </w:p>
        </w:tc>
        <w:tc>
          <w:tcPr>
            <w:tcW w:w="0" w:type="auto"/>
            <w:shd w:val="clear" w:color="auto" w:fill="auto"/>
          </w:tcPr>
          <w:p w:rsidR="00554048" w:rsidRPr="006F09D7" w:rsidRDefault="00554048" w:rsidP="00554048">
            <w:pPr>
              <w:pStyle w:val="TAH"/>
            </w:pPr>
            <w:r w:rsidRPr="006F09D7">
              <w:t>BLER at Median CQI -1 for</w:t>
            </w:r>
          </w:p>
        </w:tc>
        <w:tc>
          <w:tcPr>
            <w:tcW w:w="0" w:type="auto"/>
          </w:tcPr>
          <w:p w:rsidR="00554048" w:rsidRPr="006F09D7" w:rsidRDefault="00554048" w:rsidP="00554048">
            <w:pPr>
              <w:pStyle w:val="TAH"/>
            </w:pPr>
            <w:r>
              <w:t>BLER at median CQI</w:t>
            </w:r>
          </w:p>
        </w:tc>
        <w:tc>
          <w:tcPr>
            <w:tcW w:w="0" w:type="auto"/>
            <w:shd w:val="clear" w:color="auto" w:fill="auto"/>
          </w:tcPr>
          <w:p w:rsidR="00554048" w:rsidRPr="006F09D7" w:rsidRDefault="00554048" w:rsidP="00554048">
            <w:pPr>
              <w:pStyle w:val="TAH"/>
            </w:pPr>
            <w:r w:rsidRPr="006F09D7">
              <w:t>BLER at Median CQI +1</w:t>
            </w:r>
          </w:p>
        </w:tc>
      </w:tr>
      <w:tr w:rsidR="00554048" w:rsidRPr="000913D8" w:rsidTr="00554048">
        <w:tc>
          <w:tcPr>
            <w:tcW w:w="0" w:type="auto"/>
            <w:shd w:val="clear" w:color="auto" w:fill="auto"/>
          </w:tcPr>
          <w:p w:rsidR="00554048" w:rsidRPr="00A34A27" w:rsidRDefault="00554048" w:rsidP="00554048">
            <w:pPr>
              <w:pStyle w:val="TAC"/>
            </w:pPr>
            <w:r w:rsidRPr="00A34A27">
              <w:t>19</w:t>
            </w:r>
          </w:p>
        </w:tc>
        <w:tc>
          <w:tcPr>
            <w:tcW w:w="0" w:type="auto"/>
            <w:shd w:val="clear" w:color="auto" w:fill="auto"/>
            <w:vAlign w:val="center"/>
          </w:tcPr>
          <w:p w:rsidR="00554048" w:rsidRPr="0052520B" w:rsidRDefault="008D6B08" w:rsidP="00554048">
            <w:pPr>
              <w:pStyle w:val="TAC"/>
            </w:pPr>
            <w:r>
              <w:t>11</w:t>
            </w:r>
          </w:p>
        </w:tc>
        <w:tc>
          <w:tcPr>
            <w:tcW w:w="0" w:type="auto"/>
            <w:shd w:val="clear" w:color="auto" w:fill="auto"/>
            <w:vAlign w:val="center"/>
          </w:tcPr>
          <w:p w:rsidR="00554048" w:rsidRPr="0052520B" w:rsidRDefault="00554048" w:rsidP="00554048">
            <w:pPr>
              <w:pStyle w:val="TAC"/>
            </w:pPr>
            <w:r w:rsidRPr="0052520B">
              <w:t>100%</w:t>
            </w:r>
          </w:p>
        </w:tc>
        <w:tc>
          <w:tcPr>
            <w:tcW w:w="0" w:type="auto"/>
            <w:shd w:val="clear" w:color="auto" w:fill="auto"/>
          </w:tcPr>
          <w:p w:rsidR="00554048" w:rsidRPr="0052520B" w:rsidRDefault="00554048" w:rsidP="00554048">
            <w:pPr>
              <w:pStyle w:val="TAC"/>
            </w:pPr>
            <w:r w:rsidRPr="0052520B">
              <w:rPr>
                <w:rFonts w:eastAsiaTheme="minorEastAsia" w:hint="eastAsia"/>
              </w:rPr>
              <w:t>0</w:t>
            </w:r>
          </w:p>
        </w:tc>
        <w:tc>
          <w:tcPr>
            <w:tcW w:w="0" w:type="auto"/>
            <w:vAlign w:val="center"/>
          </w:tcPr>
          <w:p w:rsidR="00554048" w:rsidRPr="0052520B" w:rsidRDefault="00554048" w:rsidP="00554048">
            <w:pPr>
              <w:pStyle w:val="TAC"/>
              <w:rPr>
                <w:rFonts w:eastAsiaTheme="minorEastAsia"/>
                <w:lang w:eastAsia="zh-CN"/>
              </w:rPr>
            </w:pPr>
            <w:r w:rsidRPr="0052520B">
              <w:rPr>
                <w:rFonts w:eastAsiaTheme="minorEastAsia" w:hint="eastAsia"/>
                <w:lang w:eastAsia="zh-CN"/>
              </w:rPr>
              <w:t>0</w:t>
            </w:r>
          </w:p>
        </w:tc>
        <w:tc>
          <w:tcPr>
            <w:tcW w:w="0" w:type="auto"/>
            <w:shd w:val="clear" w:color="auto" w:fill="auto"/>
            <w:vAlign w:val="center"/>
          </w:tcPr>
          <w:p w:rsidR="00554048" w:rsidRPr="0052520B" w:rsidRDefault="00554048" w:rsidP="00554048">
            <w:pPr>
              <w:pStyle w:val="TAC"/>
              <w:rPr>
                <w:rFonts w:eastAsiaTheme="minorEastAsia"/>
                <w:lang w:eastAsia="zh-CN"/>
              </w:rPr>
            </w:pPr>
            <w:r w:rsidRPr="0052520B">
              <w:rPr>
                <w:rFonts w:eastAsiaTheme="minorEastAsia" w:hint="eastAsia"/>
                <w:lang w:eastAsia="zh-CN"/>
              </w:rPr>
              <w:t>0</w:t>
            </w:r>
            <w:r w:rsidRPr="0052520B">
              <w:rPr>
                <w:rFonts w:eastAsiaTheme="minorEastAsia"/>
                <w:lang w:eastAsia="zh-CN"/>
              </w:rPr>
              <w:t>.12464</w:t>
            </w:r>
          </w:p>
        </w:tc>
      </w:tr>
      <w:tr w:rsidR="00554048" w:rsidRPr="000913D8" w:rsidTr="00554048">
        <w:tc>
          <w:tcPr>
            <w:tcW w:w="0" w:type="auto"/>
            <w:shd w:val="clear" w:color="auto" w:fill="auto"/>
          </w:tcPr>
          <w:p w:rsidR="00554048" w:rsidRPr="00A34A27" w:rsidRDefault="00554048" w:rsidP="00554048">
            <w:pPr>
              <w:pStyle w:val="TAC"/>
            </w:pPr>
            <w:r w:rsidRPr="00A34A27">
              <w:t>20</w:t>
            </w:r>
          </w:p>
        </w:tc>
        <w:tc>
          <w:tcPr>
            <w:tcW w:w="0" w:type="auto"/>
            <w:shd w:val="clear" w:color="auto" w:fill="auto"/>
            <w:vAlign w:val="center"/>
          </w:tcPr>
          <w:p w:rsidR="00554048" w:rsidRPr="0052520B" w:rsidRDefault="00554048" w:rsidP="008D6B08">
            <w:pPr>
              <w:pStyle w:val="TAC"/>
            </w:pPr>
            <w:r w:rsidRPr="0052520B">
              <w:t>1</w:t>
            </w:r>
            <w:r w:rsidR="008D6B08">
              <w:t>2</w:t>
            </w:r>
          </w:p>
        </w:tc>
        <w:tc>
          <w:tcPr>
            <w:tcW w:w="0" w:type="auto"/>
            <w:shd w:val="clear" w:color="auto" w:fill="auto"/>
            <w:vAlign w:val="center"/>
          </w:tcPr>
          <w:p w:rsidR="00554048" w:rsidRPr="0052520B" w:rsidRDefault="00554048" w:rsidP="00554048">
            <w:pPr>
              <w:pStyle w:val="TAC"/>
            </w:pPr>
            <w:r w:rsidRPr="0052520B">
              <w:t>100%</w:t>
            </w:r>
          </w:p>
        </w:tc>
        <w:tc>
          <w:tcPr>
            <w:tcW w:w="0" w:type="auto"/>
            <w:shd w:val="clear" w:color="auto" w:fill="auto"/>
          </w:tcPr>
          <w:p w:rsidR="00554048" w:rsidRPr="0052520B" w:rsidRDefault="00554048" w:rsidP="00554048">
            <w:pPr>
              <w:pStyle w:val="TAC"/>
            </w:pPr>
            <w:r w:rsidRPr="0052520B">
              <w:rPr>
                <w:rFonts w:eastAsiaTheme="minorEastAsia" w:hint="eastAsia"/>
              </w:rPr>
              <w:t>0</w:t>
            </w:r>
          </w:p>
        </w:tc>
        <w:tc>
          <w:tcPr>
            <w:tcW w:w="0" w:type="auto"/>
            <w:vAlign w:val="center"/>
          </w:tcPr>
          <w:p w:rsidR="00554048" w:rsidRPr="0052520B" w:rsidRDefault="00554048" w:rsidP="00554048">
            <w:pPr>
              <w:pStyle w:val="TAC"/>
              <w:rPr>
                <w:rFonts w:eastAsiaTheme="minorEastAsia"/>
                <w:lang w:eastAsia="zh-CN"/>
              </w:rPr>
            </w:pPr>
            <w:r w:rsidRPr="0052520B">
              <w:rPr>
                <w:rFonts w:eastAsiaTheme="minorEastAsia" w:hint="eastAsia"/>
                <w:lang w:eastAsia="zh-CN"/>
              </w:rPr>
              <w:t>0</w:t>
            </w:r>
          </w:p>
        </w:tc>
        <w:tc>
          <w:tcPr>
            <w:tcW w:w="0" w:type="auto"/>
            <w:shd w:val="clear" w:color="auto" w:fill="auto"/>
            <w:vAlign w:val="center"/>
          </w:tcPr>
          <w:p w:rsidR="00554048" w:rsidRPr="0052520B" w:rsidRDefault="00554048" w:rsidP="00554048">
            <w:pPr>
              <w:pStyle w:val="TAC"/>
              <w:rPr>
                <w:rFonts w:eastAsiaTheme="minorEastAsia"/>
                <w:lang w:eastAsia="zh-CN"/>
              </w:rPr>
            </w:pPr>
            <w:r w:rsidRPr="0052520B">
              <w:rPr>
                <w:rFonts w:eastAsiaTheme="minorEastAsia" w:hint="eastAsia"/>
                <w:lang w:eastAsia="zh-CN"/>
              </w:rPr>
              <w:t>1</w:t>
            </w:r>
          </w:p>
        </w:tc>
      </w:tr>
      <w:tr w:rsidR="00554048" w:rsidRPr="000913D8" w:rsidTr="00554048">
        <w:tc>
          <w:tcPr>
            <w:tcW w:w="0" w:type="auto"/>
            <w:shd w:val="clear" w:color="auto" w:fill="auto"/>
          </w:tcPr>
          <w:p w:rsidR="00554048" w:rsidRPr="00A34A27" w:rsidRDefault="00554048" w:rsidP="00554048">
            <w:pPr>
              <w:pStyle w:val="TAC"/>
            </w:pPr>
            <w:r w:rsidRPr="00A34A27">
              <w:t>21</w:t>
            </w:r>
          </w:p>
        </w:tc>
        <w:tc>
          <w:tcPr>
            <w:tcW w:w="0" w:type="auto"/>
            <w:shd w:val="clear" w:color="auto" w:fill="auto"/>
            <w:vAlign w:val="center"/>
          </w:tcPr>
          <w:p w:rsidR="00554048" w:rsidRPr="0052520B" w:rsidRDefault="00554048" w:rsidP="008D6B08">
            <w:pPr>
              <w:pStyle w:val="TAC"/>
            </w:pPr>
            <w:r w:rsidRPr="0052520B">
              <w:t>1</w:t>
            </w:r>
            <w:r w:rsidR="008D6B08">
              <w:t>2</w:t>
            </w:r>
          </w:p>
        </w:tc>
        <w:tc>
          <w:tcPr>
            <w:tcW w:w="0" w:type="auto"/>
            <w:shd w:val="clear" w:color="auto" w:fill="auto"/>
            <w:vAlign w:val="center"/>
          </w:tcPr>
          <w:p w:rsidR="00554048" w:rsidRPr="0052520B" w:rsidRDefault="00554048" w:rsidP="00554048">
            <w:pPr>
              <w:pStyle w:val="TAC"/>
            </w:pPr>
            <w:r w:rsidRPr="0052520B">
              <w:t>100%</w:t>
            </w:r>
          </w:p>
        </w:tc>
        <w:tc>
          <w:tcPr>
            <w:tcW w:w="0" w:type="auto"/>
            <w:shd w:val="clear" w:color="auto" w:fill="auto"/>
          </w:tcPr>
          <w:p w:rsidR="00554048" w:rsidRPr="0052520B" w:rsidRDefault="00554048" w:rsidP="00554048">
            <w:pPr>
              <w:pStyle w:val="TAC"/>
            </w:pPr>
            <w:r w:rsidRPr="0052520B">
              <w:rPr>
                <w:rFonts w:eastAsiaTheme="minorEastAsia" w:hint="eastAsia"/>
              </w:rPr>
              <w:t>0</w:t>
            </w:r>
          </w:p>
        </w:tc>
        <w:tc>
          <w:tcPr>
            <w:tcW w:w="0" w:type="auto"/>
            <w:vAlign w:val="center"/>
          </w:tcPr>
          <w:p w:rsidR="00554048" w:rsidRPr="0052520B" w:rsidRDefault="00554048" w:rsidP="00554048">
            <w:pPr>
              <w:pStyle w:val="TAC"/>
              <w:rPr>
                <w:rFonts w:eastAsiaTheme="minorEastAsia"/>
                <w:lang w:eastAsia="zh-CN"/>
              </w:rPr>
            </w:pPr>
            <w:r w:rsidRPr="0052520B">
              <w:rPr>
                <w:rFonts w:eastAsiaTheme="minorEastAsia" w:hint="eastAsia"/>
                <w:lang w:eastAsia="zh-CN"/>
              </w:rPr>
              <w:t>0</w:t>
            </w:r>
          </w:p>
        </w:tc>
        <w:tc>
          <w:tcPr>
            <w:tcW w:w="0" w:type="auto"/>
            <w:shd w:val="clear" w:color="auto" w:fill="auto"/>
            <w:vAlign w:val="center"/>
          </w:tcPr>
          <w:p w:rsidR="00554048" w:rsidRPr="0052520B" w:rsidRDefault="00554048" w:rsidP="00554048">
            <w:pPr>
              <w:pStyle w:val="TAC"/>
              <w:rPr>
                <w:rFonts w:eastAsiaTheme="minorEastAsia"/>
                <w:lang w:eastAsia="zh-CN"/>
              </w:rPr>
            </w:pPr>
            <w:r w:rsidRPr="0052520B">
              <w:rPr>
                <w:rFonts w:eastAsiaTheme="minorEastAsia" w:hint="eastAsia"/>
                <w:lang w:eastAsia="zh-CN"/>
              </w:rPr>
              <w:t>0</w:t>
            </w:r>
            <w:r w:rsidRPr="0052520B">
              <w:rPr>
                <w:rFonts w:eastAsiaTheme="minorEastAsia"/>
                <w:lang w:eastAsia="zh-CN"/>
              </w:rPr>
              <w:t>.90763</w:t>
            </w:r>
          </w:p>
        </w:tc>
      </w:tr>
      <w:tr w:rsidR="00554048" w:rsidRPr="001A3E89" w:rsidTr="00554048">
        <w:tc>
          <w:tcPr>
            <w:tcW w:w="0" w:type="auto"/>
            <w:shd w:val="clear" w:color="auto" w:fill="auto"/>
          </w:tcPr>
          <w:p w:rsidR="00554048" w:rsidRPr="00A34A27" w:rsidRDefault="00554048" w:rsidP="00554048">
            <w:pPr>
              <w:pStyle w:val="TAC"/>
            </w:pPr>
            <w:r w:rsidRPr="00A34A27">
              <w:t>22</w:t>
            </w:r>
          </w:p>
        </w:tc>
        <w:tc>
          <w:tcPr>
            <w:tcW w:w="0" w:type="auto"/>
            <w:shd w:val="clear" w:color="auto" w:fill="auto"/>
            <w:vAlign w:val="center"/>
          </w:tcPr>
          <w:p w:rsidR="00554048" w:rsidRPr="0052520B" w:rsidRDefault="00554048" w:rsidP="008D6B08">
            <w:pPr>
              <w:pStyle w:val="TAC"/>
            </w:pPr>
            <w:r w:rsidRPr="0052520B">
              <w:t>1</w:t>
            </w:r>
            <w:r w:rsidR="008D6B08">
              <w:t>3</w:t>
            </w:r>
          </w:p>
        </w:tc>
        <w:tc>
          <w:tcPr>
            <w:tcW w:w="0" w:type="auto"/>
            <w:shd w:val="clear" w:color="auto" w:fill="auto"/>
            <w:vAlign w:val="center"/>
          </w:tcPr>
          <w:p w:rsidR="00554048" w:rsidRPr="0052520B" w:rsidRDefault="00554048" w:rsidP="00554048">
            <w:pPr>
              <w:pStyle w:val="TAC"/>
            </w:pPr>
            <w:r w:rsidRPr="0052520B">
              <w:rPr>
                <w:rFonts w:hint="eastAsia"/>
              </w:rPr>
              <w:t>100</w:t>
            </w:r>
            <w:r w:rsidRPr="0052520B">
              <w:t>%</w:t>
            </w:r>
          </w:p>
        </w:tc>
        <w:tc>
          <w:tcPr>
            <w:tcW w:w="0" w:type="auto"/>
            <w:shd w:val="clear" w:color="auto" w:fill="auto"/>
          </w:tcPr>
          <w:p w:rsidR="00554048" w:rsidRPr="0052520B" w:rsidRDefault="00554048" w:rsidP="00554048">
            <w:pPr>
              <w:pStyle w:val="TAC"/>
            </w:pPr>
            <w:r w:rsidRPr="0052520B">
              <w:rPr>
                <w:rFonts w:eastAsiaTheme="minorEastAsia" w:hint="eastAsia"/>
              </w:rPr>
              <w:t>0</w:t>
            </w:r>
          </w:p>
        </w:tc>
        <w:tc>
          <w:tcPr>
            <w:tcW w:w="0" w:type="auto"/>
            <w:vAlign w:val="center"/>
          </w:tcPr>
          <w:p w:rsidR="00554048" w:rsidRPr="0052520B" w:rsidRDefault="00554048" w:rsidP="00554048">
            <w:pPr>
              <w:pStyle w:val="TAC"/>
              <w:rPr>
                <w:rFonts w:eastAsiaTheme="minorEastAsia"/>
                <w:lang w:eastAsia="zh-CN"/>
              </w:rPr>
            </w:pPr>
            <w:r w:rsidRPr="0052520B">
              <w:rPr>
                <w:rFonts w:eastAsiaTheme="minorEastAsia" w:hint="eastAsia"/>
                <w:lang w:eastAsia="zh-CN"/>
              </w:rPr>
              <w:t>0</w:t>
            </w:r>
          </w:p>
        </w:tc>
        <w:tc>
          <w:tcPr>
            <w:tcW w:w="0" w:type="auto"/>
            <w:shd w:val="clear" w:color="auto" w:fill="auto"/>
            <w:vAlign w:val="center"/>
          </w:tcPr>
          <w:p w:rsidR="00554048" w:rsidRPr="0052520B" w:rsidRDefault="00554048" w:rsidP="00554048">
            <w:pPr>
              <w:pStyle w:val="TAC"/>
              <w:rPr>
                <w:rFonts w:eastAsiaTheme="minorEastAsia"/>
                <w:lang w:eastAsia="zh-CN"/>
              </w:rPr>
            </w:pPr>
            <w:r w:rsidRPr="0052520B">
              <w:rPr>
                <w:rFonts w:eastAsiaTheme="minorEastAsia" w:hint="eastAsia"/>
                <w:lang w:eastAsia="zh-CN"/>
              </w:rPr>
              <w:t>1</w:t>
            </w:r>
          </w:p>
        </w:tc>
      </w:tr>
      <w:tr w:rsidR="00554048" w:rsidRPr="000913D8" w:rsidTr="00554048">
        <w:tc>
          <w:tcPr>
            <w:tcW w:w="0" w:type="auto"/>
            <w:shd w:val="clear" w:color="auto" w:fill="auto"/>
          </w:tcPr>
          <w:p w:rsidR="00554048" w:rsidRPr="00A34A27" w:rsidRDefault="00554048" w:rsidP="00554048">
            <w:pPr>
              <w:pStyle w:val="TAC"/>
            </w:pPr>
            <w:r w:rsidRPr="00A34A27">
              <w:t>23</w:t>
            </w:r>
          </w:p>
        </w:tc>
        <w:tc>
          <w:tcPr>
            <w:tcW w:w="0" w:type="auto"/>
            <w:shd w:val="clear" w:color="auto" w:fill="auto"/>
            <w:vAlign w:val="center"/>
          </w:tcPr>
          <w:p w:rsidR="00554048" w:rsidRPr="0052520B" w:rsidRDefault="00554048" w:rsidP="008D6B08">
            <w:pPr>
              <w:pStyle w:val="TAC"/>
            </w:pPr>
            <w:r w:rsidRPr="0052520B">
              <w:t>1</w:t>
            </w:r>
            <w:r w:rsidR="008D6B08">
              <w:t>3</w:t>
            </w:r>
          </w:p>
        </w:tc>
        <w:tc>
          <w:tcPr>
            <w:tcW w:w="0" w:type="auto"/>
            <w:shd w:val="clear" w:color="auto" w:fill="auto"/>
            <w:vAlign w:val="center"/>
          </w:tcPr>
          <w:p w:rsidR="00554048" w:rsidRPr="0052520B" w:rsidRDefault="00554048" w:rsidP="00554048">
            <w:pPr>
              <w:pStyle w:val="TAC"/>
            </w:pPr>
            <w:r w:rsidRPr="0052520B">
              <w:t>100%</w:t>
            </w:r>
          </w:p>
        </w:tc>
        <w:tc>
          <w:tcPr>
            <w:tcW w:w="0" w:type="auto"/>
            <w:shd w:val="clear" w:color="auto" w:fill="auto"/>
          </w:tcPr>
          <w:p w:rsidR="00554048" w:rsidRPr="0052520B" w:rsidRDefault="00554048" w:rsidP="00554048">
            <w:pPr>
              <w:pStyle w:val="TAC"/>
            </w:pPr>
            <w:r w:rsidRPr="0052520B">
              <w:rPr>
                <w:rFonts w:eastAsiaTheme="minorEastAsia" w:hint="eastAsia"/>
              </w:rPr>
              <w:t>0</w:t>
            </w:r>
          </w:p>
        </w:tc>
        <w:tc>
          <w:tcPr>
            <w:tcW w:w="0" w:type="auto"/>
            <w:vAlign w:val="center"/>
          </w:tcPr>
          <w:p w:rsidR="00554048" w:rsidRPr="0052520B" w:rsidRDefault="00554048" w:rsidP="00554048">
            <w:pPr>
              <w:pStyle w:val="TAC"/>
              <w:rPr>
                <w:rFonts w:eastAsiaTheme="minorEastAsia"/>
                <w:lang w:eastAsia="zh-CN"/>
              </w:rPr>
            </w:pPr>
            <w:r w:rsidRPr="0052520B">
              <w:rPr>
                <w:rFonts w:eastAsiaTheme="minorEastAsia" w:hint="eastAsia"/>
                <w:lang w:eastAsia="zh-CN"/>
              </w:rPr>
              <w:t>5</w:t>
            </w:r>
            <w:r w:rsidRPr="0052520B">
              <w:rPr>
                <w:rFonts w:eastAsiaTheme="minorEastAsia"/>
                <w:lang w:eastAsia="zh-CN"/>
              </w:rPr>
              <w:t>.4237e-5</w:t>
            </w:r>
          </w:p>
        </w:tc>
        <w:tc>
          <w:tcPr>
            <w:tcW w:w="0" w:type="auto"/>
            <w:shd w:val="clear" w:color="auto" w:fill="auto"/>
            <w:vAlign w:val="center"/>
          </w:tcPr>
          <w:p w:rsidR="00554048" w:rsidRPr="0052520B" w:rsidRDefault="00554048" w:rsidP="00554048">
            <w:pPr>
              <w:pStyle w:val="TAC"/>
              <w:rPr>
                <w:rFonts w:eastAsiaTheme="minorEastAsia"/>
                <w:lang w:eastAsia="zh-CN"/>
              </w:rPr>
            </w:pPr>
            <w:r w:rsidRPr="0052520B">
              <w:rPr>
                <w:rFonts w:eastAsiaTheme="minorEastAsia" w:hint="eastAsia"/>
                <w:lang w:eastAsia="zh-CN"/>
              </w:rPr>
              <w:t>1</w:t>
            </w:r>
          </w:p>
        </w:tc>
      </w:tr>
      <w:tr w:rsidR="00554048" w:rsidRPr="000913D8" w:rsidTr="00554048">
        <w:tc>
          <w:tcPr>
            <w:tcW w:w="0" w:type="auto"/>
            <w:shd w:val="clear" w:color="auto" w:fill="auto"/>
          </w:tcPr>
          <w:p w:rsidR="00554048" w:rsidRPr="00A34A27" w:rsidRDefault="00554048" w:rsidP="00554048">
            <w:pPr>
              <w:pStyle w:val="TAC"/>
            </w:pPr>
            <w:r w:rsidRPr="00A34A27">
              <w:t>24</w:t>
            </w:r>
          </w:p>
        </w:tc>
        <w:tc>
          <w:tcPr>
            <w:tcW w:w="0" w:type="auto"/>
            <w:shd w:val="clear" w:color="auto" w:fill="auto"/>
            <w:vAlign w:val="center"/>
          </w:tcPr>
          <w:p w:rsidR="00554048" w:rsidRPr="0052520B" w:rsidRDefault="00554048" w:rsidP="008D6B08">
            <w:pPr>
              <w:pStyle w:val="TAC"/>
            </w:pPr>
            <w:r w:rsidRPr="0052520B">
              <w:t>1</w:t>
            </w:r>
            <w:r w:rsidR="008D6B08">
              <w:t>4</w:t>
            </w:r>
          </w:p>
        </w:tc>
        <w:tc>
          <w:tcPr>
            <w:tcW w:w="0" w:type="auto"/>
            <w:shd w:val="clear" w:color="auto" w:fill="auto"/>
            <w:vAlign w:val="center"/>
          </w:tcPr>
          <w:p w:rsidR="00554048" w:rsidRPr="0052520B" w:rsidRDefault="00554048" w:rsidP="00554048">
            <w:pPr>
              <w:pStyle w:val="TAC"/>
            </w:pPr>
            <w:r w:rsidRPr="0052520B">
              <w:rPr>
                <w:rFonts w:hint="eastAsia"/>
              </w:rPr>
              <w:t>100</w:t>
            </w:r>
            <w:r w:rsidRPr="0052520B">
              <w:t>%</w:t>
            </w:r>
          </w:p>
        </w:tc>
        <w:tc>
          <w:tcPr>
            <w:tcW w:w="0" w:type="auto"/>
            <w:shd w:val="clear" w:color="auto" w:fill="auto"/>
          </w:tcPr>
          <w:p w:rsidR="00554048" w:rsidRPr="0052520B" w:rsidRDefault="00554048" w:rsidP="00554048">
            <w:pPr>
              <w:pStyle w:val="TAC"/>
            </w:pPr>
            <w:r w:rsidRPr="0052520B">
              <w:rPr>
                <w:rFonts w:eastAsiaTheme="minorEastAsia" w:hint="eastAsia"/>
              </w:rPr>
              <w:t>0</w:t>
            </w:r>
          </w:p>
        </w:tc>
        <w:tc>
          <w:tcPr>
            <w:tcW w:w="0" w:type="auto"/>
            <w:vAlign w:val="center"/>
          </w:tcPr>
          <w:p w:rsidR="00554048" w:rsidRPr="0052520B" w:rsidRDefault="00554048" w:rsidP="00554048">
            <w:pPr>
              <w:pStyle w:val="TAC"/>
              <w:rPr>
                <w:rFonts w:eastAsiaTheme="minorEastAsia"/>
                <w:lang w:eastAsia="zh-CN"/>
              </w:rPr>
            </w:pPr>
            <w:r w:rsidRPr="0052520B">
              <w:rPr>
                <w:rFonts w:eastAsiaTheme="minorEastAsia" w:hint="eastAsia"/>
                <w:lang w:eastAsia="zh-CN"/>
              </w:rPr>
              <w:t>0</w:t>
            </w:r>
          </w:p>
        </w:tc>
        <w:tc>
          <w:tcPr>
            <w:tcW w:w="0" w:type="auto"/>
            <w:shd w:val="clear" w:color="auto" w:fill="auto"/>
            <w:vAlign w:val="center"/>
          </w:tcPr>
          <w:p w:rsidR="00554048" w:rsidRPr="0052520B" w:rsidRDefault="00554048" w:rsidP="00554048">
            <w:pPr>
              <w:pStyle w:val="TAC"/>
              <w:rPr>
                <w:rFonts w:eastAsiaTheme="minorEastAsia"/>
                <w:lang w:eastAsia="zh-CN"/>
              </w:rPr>
            </w:pPr>
            <w:r w:rsidRPr="0052520B">
              <w:rPr>
                <w:rFonts w:eastAsiaTheme="minorEastAsia" w:hint="eastAsia"/>
                <w:lang w:eastAsia="zh-CN"/>
              </w:rPr>
              <w:t>1</w:t>
            </w:r>
          </w:p>
        </w:tc>
      </w:tr>
      <w:tr w:rsidR="00554048" w:rsidRPr="000913D8" w:rsidTr="00554048">
        <w:tc>
          <w:tcPr>
            <w:tcW w:w="0" w:type="auto"/>
            <w:shd w:val="clear" w:color="auto" w:fill="auto"/>
          </w:tcPr>
          <w:p w:rsidR="00554048" w:rsidRPr="00A34A27" w:rsidRDefault="00554048" w:rsidP="00554048">
            <w:pPr>
              <w:pStyle w:val="TAC"/>
            </w:pPr>
            <w:r w:rsidRPr="00A34A27">
              <w:t>25</w:t>
            </w:r>
          </w:p>
        </w:tc>
        <w:tc>
          <w:tcPr>
            <w:tcW w:w="0" w:type="auto"/>
            <w:shd w:val="clear" w:color="auto" w:fill="auto"/>
            <w:vAlign w:val="center"/>
          </w:tcPr>
          <w:p w:rsidR="00554048" w:rsidRPr="0052520B" w:rsidRDefault="00554048" w:rsidP="008D6B08">
            <w:pPr>
              <w:pStyle w:val="TAC"/>
            </w:pPr>
            <w:r w:rsidRPr="0052520B">
              <w:t>1</w:t>
            </w:r>
            <w:r w:rsidR="008D6B08">
              <w:t>4</w:t>
            </w:r>
          </w:p>
        </w:tc>
        <w:tc>
          <w:tcPr>
            <w:tcW w:w="0" w:type="auto"/>
            <w:shd w:val="clear" w:color="auto" w:fill="auto"/>
            <w:vAlign w:val="center"/>
          </w:tcPr>
          <w:p w:rsidR="00554048" w:rsidRPr="0052520B" w:rsidRDefault="00554048" w:rsidP="00554048">
            <w:pPr>
              <w:pStyle w:val="TAC"/>
            </w:pPr>
            <w:r w:rsidRPr="0052520B">
              <w:t>100%</w:t>
            </w:r>
          </w:p>
        </w:tc>
        <w:tc>
          <w:tcPr>
            <w:tcW w:w="0" w:type="auto"/>
            <w:shd w:val="clear" w:color="auto" w:fill="auto"/>
          </w:tcPr>
          <w:p w:rsidR="00554048" w:rsidRPr="0052520B" w:rsidRDefault="00554048" w:rsidP="00554048">
            <w:pPr>
              <w:pStyle w:val="TAC"/>
            </w:pPr>
            <w:r w:rsidRPr="0052520B">
              <w:rPr>
                <w:rFonts w:eastAsiaTheme="minorEastAsia" w:hint="eastAsia"/>
              </w:rPr>
              <w:t>0</w:t>
            </w:r>
          </w:p>
        </w:tc>
        <w:tc>
          <w:tcPr>
            <w:tcW w:w="0" w:type="auto"/>
            <w:vAlign w:val="center"/>
          </w:tcPr>
          <w:p w:rsidR="00554048" w:rsidRPr="0052520B" w:rsidRDefault="00554048" w:rsidP="00554048">
            <w:pPr>
              <w:pStyle w:val="TAC"/>
              <w:rPr>
                <w:rFonts w:eastAsiaTheme="minorEastAsia"/>
                <w:lang w:eastAsia="zh-CN"/>
              </w:rPr>
            </w:pPr>
            <w:r w:rsidRPr="0052520B">
              <w:rPr>
                <w:rFonts w:eastAsiaTheme="minorEastAsia"/>
                <w:lang w:eastAsia="zh-CN"/>
              </w:rPr>
              <w:t>1</w:t>
            </w:r>
            <w:r>
              <w:rPr>
                <w:rFonts w:eastAsiaTheme="minorEastAsia"/>
                <w:lang w:eastAsia="zh-CN"/>
              </w:rPr>
              <w:t>.</w:t>
            </w:r>
            <w:r w:rsidRPr="0052520B">
              <w:rPr>
                <w:rFonts w:eastAsiaTheme="minorEastAsia"/>
                <w:lang w:eastAsia="zh-CN"/>
              </w:rPr>
              <w:t>3288</w:t>
            </w:r>
            <w:r>
              <w:rPr>
                <w:rFonts w:eastAsiaTheme="minorEastAsia"/>
                <w:lang w:eastAsia="zh-CN"/>
              </w:rPr>
              <w:t>e-3</w:t>
            </w:r>
          </w:p>
        </w:tc>
        <w:tc>
          <w:tcPr>
            <w:tcW w:w="0" w:type="auto"/>
            <w:shd w:val="clear" w:color="auto" w:fill="auto"/>
            <w:vAlign w:val="center"/>
          </w:tcPr>
          <w:p w:rsidR="00554048" w:rsidRPr="0052520B" w:rsidRDefault="00554048" w:rsidP="00554048">
            <w:pPr>
              <w:pStyle w:val="TAC"/>
              <w:rPr>
                <w:rFonts w:eastAsiaTheme="minorEastAsia"/>
                <w:lang w:eastAsia="zh-CN"/>
              </w:rPr>
            </w:pPr>
            <w:r w:rsidRPr="0052520B">
              <w:rPr>
                <w:rFonts w:eastAsiaTheme="minorEastAsia" w:hint="eastAsia"/>
                <w:lang w:eastAsia="zh-CN"/>
              </w:rPr>
              <w:t>1</w:t>
            </w:r>
          </w:p>
        </w:tc>
      </w:tr>
      <w:tr w:rsidR="00554048" w:rsidRPr="000913D8" w:rsidTr="00554048">
        <w:tc>
          <w:tcPr>
            <w:tcW w:w="0" w:type="auto"/>
            <w:shd w:val="clear" w:color="auto" w:fill="auto"/>
          </w:tcPr>
          <w:p w:rsidR="00554048" w:rsidRPr="00A34A27" w:rsidRDefault="00554048" w:rsidP="00554048">
            <w:pPr>
              <w:pStyle w:val="TAC"/>
            </w:pPr>
            <w:r w:rsidRPr="00A34A27">
              <w:t>26</w:t>
            </w:r>
          </w:p>
        </w:tc>
        <w:tc>
          <w:tcPr>
            <w:tcW w:w="0" w:type="auto"/>
            <w:shd w:val="clear" w:color="auto" w:fill="auto"/>
            <w:vAlign w:val="center"/>
          </w:tcPr>
          <w:p w:rsidR="00554048" w:rsidRPr="0052520B" w:rsidRDefault="00554048" w:rsidP="008D6B08">
            <w:pPr>
              <w:pStyle w:val="TAC"/>
            </w:pPr>
            <w:r w:rsidRPr="0052520B">
              <w:t>1</w:t>
            </w:r>
            <w:r w:rsidR="008D6B08">
              <w:t>5</w:t>
            </w:r>
          </w:p>
        </w:tc>
        <w:tc>
          <w:tcPr>
            <w:tcW w:w="0" w:type="auto"/>
            <w:shd w:val="clear" w:color="auto" w:fill="auto"/>
            <w:vAlign w:val="center"/>
          </w:tcPr>
          <w:p w:rsidR="00554048" w:rsidRPr="0052520B" w:rsidRDefault="00554048" w:rsidP="00554048">
            <w:pPr>
              <w:pStyle w:val="TAC"/>
            </w:pPr>
            <w:r w:rsidRPr="0052520B">
              <w:rPr>
                <w:rFonts w:hint="eastAsia"/>
              </w:rPr>
              <w:t>100</w:t>
            </w:r>
            <w:r w:rsidRPr="0052520B">
              <w:t>%</w:t>
            </w:r>
          </w:p>
        </w:tc>
        <w:tc>
          <w:tcPr>
            <w:tcW w:w="0" w:type="auto"/>
            <w:shd w:val="clear" w:color="auto" w:fill="auto"/>
          </w:tcPr>
          <w:p w:rsidR="00554048" w:rsidRPr="0052520B" w:rsidRDefault="00554048" w:rsidP="00554048">
            <w:pPr>
              <w:pStyle w:val="TAC"/>
            </w:pPr>
            <w:r w:rsidRPr="0052520B">
              <w:rPr>
                <w:rFonts w:eastAsiaTheme="minorEastAsia" w:hint="eastAsia"/>
              </w:rPr>
              <w:t>0</w:t>
            </w:r>
          </w:p>
        </w:tc>
        <w:tc>
          <w:tcPr>
            <w:tcW w:w="0" w:type="auto"/>
            <w:vAlign w:val="center"/>
          </w:tcPr>
          <w:p w:rsidR="00554048" w:rsidRPr="0052520B" w:rsidRDefault="00554048" w:rsidP="00554048">
            <w:pPr>
              <w:pStyle w:val="TAC"/>
              <w:rPr>
                <w:rFonts w:eastAsiaTheme="minorEastAsia"/>
                <w:lang w:eastAsia="zh-CN"/>
              </w:rPr>
            </w:pPr>
            <w:r w:rsidRPr="0052520B">
              <w:rPr>
                <w:rFonts w:eastAsiaTheme="minorEastAsia" w:hint="eastAsia"/>
                <w:lang w:eastAsia="zh-CN"/>
              </w:rPr>
              <w:t>0</w:t>
            </w:r>
          </w:p>
        </w:tc>
        <w:tc>
          <w:tcPr>
            <w:tcW w:w="0" w:type="auto"/>
            <w:shd w:val="clear" w:color="auto" w:fill="auto"/>
            <w:vAlign w:val="center"/>
          </w:tcPr>
          <w:p w:rsidR="00554048" w:rsidRPr="0052520B" w:rsidRDefault="00554048" w:rsidP="00554048">
            <w:pPr>
              <w:pStyle w:val="TAC"/>
              <w:rPr>
                <w:rFonts w:eastAsiaTheme="minorEastAsia"/>
                <w:lang w:eastAsia="zh-CN"/>
              </w:rPr>
            </w:pPr>
            <w:r w:rsidRPr="0052520B">
              <w:rPr>
                <w:rFonts w:eastAsiaTheme="minorEastAsia" w:hint="eastAsia"/>
                <w:lang w:eastAsia="zh-CN"/>
              </w:rPr>
              <w:t>1</w:t>
            </w:r>
          </w:p>
        </w:tc>
      </w:tr>
      <w:tr w:rsidR="00554048" w:rsidRPr="000913D8" w:rsidTr="00554048">
        <w:tc>
          <w:tcPr>
            <w:tcW w:w="0" w:type="auto"/>
            <w:shd w:val="clear" w:color="auto" w:fill="auto"/>
          </w:tcPr>
          <w:p w:rsidR="00554048" w:rsidRPr="00A34A27" w:rsidRDefault="00554048" w:rsidP="00554048">
            <w:pPr>
              <w:pStyle w:val="TAC"/>
            </w:pPr>
            <w:r w:rsidRPr="00A34A27">
              <w:t>27</w:t>
            </w:r>
          </w:p>
        </w:tc>
        <w:tc>
          <w:tcPr>
            <w:tcW w:w="0" w:type="auto"/>
            <w:shd w:val="clear" w:color="auto" w:fill="auto"/>
            <w:vAlign w:val="center"/>
          </w:tcPr>
          <w:p w:rsidR="00554048" w:rsidRPr="0052520B" w:rsidRDefault="00554048" w:rsidP="008D6B08">
            <w:pPr>
              <w:pStyle w:val="TAC"/>
            </w:pPr>
            <w:r w:rsidRPr="0052520B">
              <w:rPr>
                <w:rFonts w:hint="eastAsia"/>
              </w:rPr>
              <w:t>1</w:t>
            </w:r>
            <w:r w:rsidR="008D6B08">
              <w:t>5</w:t>
            </w:r>
          </w:p>
        </w:tc>
        <w:tc>
          <w:tcPr>
            <w:tcW w:w="0" w:type="auto"/>
            <w:shd w:val="clear" w:color="auto" w:fill="auto"/>
            <w:vAlign w:val="center"/>
          </w:tcPr>
          <w:p w:rsidR="00554048" w:rsidRPr="0052520B" w:rsidRDefault="00554048" w:rsidP="00554048">
            <w:pPr>
              <w:pStyle w:val="TAC"/>
            </w:pPr>
            <w:r w:rsidRPr="0052520B">
              <w:t>100%</w:t>
            </w:r>
          </w:p>
        </w:tc>
        <w:tc>
          <w:tcPr>
            <w:tcW w:w="0" w:type="auto"/>
            <w:shd w:val="clear" w:color="auto" w:fill="auto"/>
          </w:tcPr>
          <w:p w:rsidR="00554048" w:rsidRPr="0052520B" w:rsidRDefault="00554048" w:rsidP="00554048">
            <w:pPr>
              <w:pStyle w:val="TAC"/>
            </w:pPr>
            <w:r w:rsidRPr="0052520B">
              <w:rPr>
                <w:rFonts w:eastAsiaTheme="minorEastAsia" w:hint="eastAsia"/>
              </w:rPr>
              <w:t>0</w:t>
            </w:r>
          </w:p>
        </w:tc>
        <w:tc>
          <w:tcPr>
            <w:tcW w:w="0" w:type="auto"/>
            <w:vAlign w:val="center"/>
          </w:tcPr>
          <w:p w:rsidR="00554048" w:rsidRPr="0052520B" w:rsidRDefault="00554048" w:rsidP="00554048">
            <w:pPr>
              <w:pStyle w:val="TAC"/>
              <w:rPr>
                <w:rFonts w:eastAsiaTheme="minorEastAsia"/>
                <w:lang w:eastAsia="zh-CN"/>
              </w:rPr>
            </w:pPr>
            <w:r w:rsidRPr="0052520B">
              <w:rPr>
                <w:rFonts w:eastAsiaTheme="minorEastAsia" w:hint="eastAsia"/>
                <w:lang w:eastAsia="zh-CN"/>
              </w:rPr>
              <w:t>8</w:t>
            </w:r>
            <w:r w:rsidRPr="0052520B">
              <w:rPr>
                <w:rFonts w:eastAsiaTheme="minorEastAsia"/>
                <w:lang w:eastAsia="zh-CN"/>
              </w:rPr>
              <w:t>.1356e-5</w:t>
            </w:r>
          </w:p>
        </w:tc>
        <w:tc>
          <w:tcPr>
            <w:tcW w:w="0" w:type="auto"/>
            <w:shd w:val="clear" w:color="auto" w:fill="auto"/>
            <w:vAlign w:val="center"/>
          </w:tcPr>
          <w:p w:rsidR="00554048" w:rsidRPr="0052520B" w:rsidRDefault="00554048" w:rsidP="00554048">
            <w:pPr>
              <w:pStyle w:val="TAC"/>
              <w:rPr>
                <w:rFonts w:eastAsiaTheme="minorEastAsia"/>
                <w:lang w:eastAsia="zh-CN"/>
              </w:rPr>
            </w:pPr>
            <w:r w:rsidRPr="0052520B">
              <w:rPr>
                <w:rFonts w:eastAsiaTheme="minorEastAsia" w:hint="eastAsia"/>
                <w:lang w:eastAsia="zh-CN"/>
              </w:rPr>
              <w:t>1</w:t>
            </w:r>
          </w:p>
        </w:tc>
      </w:tr>
    </w:tbl>
    <w:p w:rsidR="00A34A27" w:rsidRDefault="00A34A27" w:rsidP="00A34A27">
      <w:pPr>
        <w:rPr>
          <w:lang w:val="en-US" w:eastAsia="zh-CN"/>
        </w:rPr>
      </w:pPr>
    </w:p>
    <w:p w:rsidR="00B16718" w:rsidRDefault="00B16718" w:rsidP="00B16718">
      <w:pPr>
        <w:tabs>
          <w:tab w:val="left" w:pos="5700"/>
        </w:tabs>
        <w:rPr>
          <w:lang w:val="en-US" w:eastAsia="zh-CN"/>
        </w:rPr>
      </w:pPr>
      <w:r>
        <w:rPr>
          <w:lang w:val="en-US" w:eastAsia="zh-CN"/>
        </w:rPr>
        <w:t xml:space="preserve">Comparing ideal simulation results, the impairment results usually has about 3dB </w:t>
      </w:r>
      <w:r w:rsidRPr="00E101D1">
        <w:rPr>
          <w:lang w:val="en-US" w:eastAsia="zh-CN"/>
        </w:rPr>
        <w:t>degradation</w:t>
      </w:r>
      <w:r>
        <w:rPr>
          <w:lang w:val="en-US" w:eastAsia="zh-CN"/>
        </w:rPr>
        <w:t>. Considering the maximum testable SNR 22.6dB</w:t>
      </w:r>
      <w:r w:rsidR="003759E2">
        <w:rPr>
          <w:lang w:val="en-US" w:eastAsia="zh-CN"/>
        </w:rPr>
        <w:t xml:space="preserve"> for 50MHz bandwidth</w:t>
      </w:r>
      <w:r>
        <w:rPr>
          <w:lang w:val="en-US" w:eastAsia="zh-CN"/>
        </w:rPr>
        <w:t xml:space="preserve">, for AWGN case, Median CQI 11 is expected at SNR 22dB(add 3dB margin), of which the modulation order is 64QAM. </w:t>
      </w:r>
      <w:r>
        <w:rPr>
          <w:rFonts w:hint="eastAsia"/>
          <w:lang w:val="en-US" w:eastAsia="zh-CN"/>
        </w:rPr>
        <w:t>T</w:t>
      </w:r>
      <w:r>
        <w:rPr>
          <w:lang w:val="en-US" w:eastAsia="zh-CN"/>
        </w:rPr>
        <w:t>herefore, we propose to not define CQI reporting requirements under AWGN channel.</w:t>
      </w:r>
    </w:p>
    <w:p w:rsidR="00B16718" w:rsidRPr="00E95DA2" w:rsidRDefault="00B16718" w:rsidP="00A34A27">
      <w:pPr>
        <w:rPr>
          <w:b/>
          <w:lang w:val="en-US" w:eastAsia="zh-CN"/>
        </w:rPr>
      </w:pPr>
      <w:r w:rsidRPr="00E95DA2">
        <w:rPr>
          <w:b/>
          <w:lang w:val="en-US" w:eastAsia="zh-CN"/>
        </w:rPr>
        <w:t xml:space="preserve">Proposal </w:t>
      </w:r>
      <w:r w:rsidR="00C4478C">
        <w:rPr>
          <w:b/>
          <w:lang w:val="en-US" w:eastAsia="zh-CN"/>
        </w:rPr>
        <w:t>2</w:t>
      </w:r>
      <w:r w:rsidRPr="00E95DA2">
        <w:rPr>
          <w:b/>
          <w:lang w:val="en-US" w:eastAsia="zh-CN"/>
        </w:rPr>
        <w:t>: Do not define CQI reporting requirements under AWGN channel.</w:t>
      </w:r>
    </w:p>
    <w:p w:rsidR="00A34A27" w:rsidRDefault="00A34A27" w:rsidP="00E101D1">
      <w:pPr>
        <w:pStyle w:val="3"/>
        <w:rPr>
          <w:lang w:val="en-US" w:eastAsia="zh-CN"/>
        </w:rPr>
      </w:pPr>
      <w:r>
        <w:rPr>
          <w:rFonts w:hint="eastAsia"/>
          <w:lang w:val="en-US" w:eastAsia="zh-CN"/>
        </w:rPr>
        <w:t>F</w:t>
      </w:r>
      <w:r>
        <w:rPr>
          <w:lang w:val="en-US" w:eastAsia="zh-CN"/>
        </w:rPr>
        <w:t>or fading channel</w:t>
      </w:r>
    </w:p>
    <w:p w:rsidR="00631998" w:rsidRPr="00E95DA2" w:rsidRDefault="00774D00" w:rsidP="00E95DA2">
      <w:pPr>
        <w:jc w:val="center"/>
        <w:rPr>
          <w:color w:val="FF0000"/>
          <w:lang w:val="en-US" w:eastAsia="zh-CN"/>
        </w:rPr>
      </w:pPr>
      <w:r w:rsidRPr="00774D00">
        <w:rPr>
          <w:rFonts w:hint="eastAsia"/>
          <w:color w:val="FF0000"/>
          <w:highlight w:val="yellow"/>
          <w:lang w:val="en-US" w:eastAsia="zh-CN"/>
        </w:rPr>
        <w:t>(</w:t>
      </w:r>
      <w:r w:rsidRPr="00774D00">
        <w:rPr>
          <w:color w:val="FF0000"/>
          <w:highlight w:val="yellow"/>
          <w:lang w:val="en-US" w:eastAsia="zh-CN"/>
        </w:rPr>
        <w:t>to be update</w:t>
      </w:r>
      <w:r w:rsidRPr="00774D00">
        <w:rPr>
          <w:rFonts w:hint="eastAsia"/>
          <w:color w:val="FF0000"/>
          <w:highlight w:val="yellow"/>
          <w:lang w:val="en-US" w:eastAsia="zh-CN"/>
        </w:rPr>
        <w:t>)</w:t>
      </w:r>
    </w:p>
    <w:p w:rsidR="009163A1" w:rsidRDefault="009163A1" w:rsidP="009163A1">
      <w:pPr>
        <w:pStyle w:val="1"/>
        <w:rPr>
          <w:lang w:val="en-US" w:eastAsia="zh-CN"/>
        </w:rPr>
      </w:pPr>
      <w:r>
        <w:rPr>
          <w:rFonts w:hint="eastAsia"/>
          <w:lang w:val="en-US" w:eastAsia="zh-CN"/>
        </w:rPr>
        <w:t>P</w:t>
      </w:r>
      <w:r>
        <w:rPr>
          <w:lang w:val="en-US" w:eastAsia="zh-CN"/>
        </w:rPr>
        <w:t>roposals</w:t>
      </w:r>
    </w:p>
    <w:p w:rsidR="009163A1" w:rsidRDefault="009163A1" w:rsidP="009163A1">
      <w:pPr>
        <w:rPr>
          <w:lang w:val="en-US" w:eastAsia="zh-CN"/>
        </w:rPr>
      </w:pPr>
      <w:r w:rsidRPr="00CB40ED">
        <w:rPr>
          <w:rFonts w:hint="eastAsia"/>
          <w:lang w:val="en-US" w:eastAsia="zh-CN"/>
        </w:rPr>
        <w:t xml:space="preserve">In this contribution, we </w:t>
      </w:r>
      <w:r w:rsidRPr="00CB40ED">
        <w:rPr>
          <w:lang w:val="en-US" w:eastAsia="zh-CN"/>
        </w:rPr>
        <w:t>discuss on</w:t>
      </w:r>
      <w:r w:rsidRPr="00CB40ED">
        <w:rPr>
          <w:rFonts w:hint="eastAsia"/>
          <w:lang w:val="en-US" w:eastAsia="zh-CN"/>
        </w:rPr>
        <w:t xml:space="preserve"> </w:t>
      </w:r>
      <w:r w:rsidR="000544A0">
        <w:rPr>
          <w:lang w:val="en-US" w:eastAsia="zh-CN"/>
        </w:rPr>
        <w:t>CQI reporting</w:t>
      </w:r>
      <w:r w:rsidRPr="00CB40ED">
        <w:rPr>
          <w:lang w:val="en-US" w:eastAsia="zh-CN"/>
        </w:rPr>
        <w:t xml:space="preserve"> requirements </w:t>
      </w:r>
      <w:r w:rsidR="00AE5E65" w:rsidRPr="00631998">
        <w:rPr>
          <w:lang w:val="en-US" w:eastAsia="zh-CN"/>
        </w:rPr>
        <w:t xml:space="preserve">for </w:t>
      </w:r>
      <w:r w:rsidR="00AE5E65">
        <w:rPr>
          <w:lang w:eastAsia="zh-CN"/>
        </w:rPr>
        <w:t xml:space="preserve">NR </w:t>
      </w:r>
      <w:r w:rsidR="00AE5E65" w:rsidRPr="00631998">
        <w:rPr>
          <w:lang w:eastAsia="zh-CN"/>
        </w:rPr>
        <w:t>DL 256QAM for FR2</w:t>
      </w:r>
      <w:r w:rsidRPr="00CB40ED">
        <w:rPr>
          <w:lang w:val="en-US" w:eastAsia="zh-CN"/>
        </w:rPr>
        <w:t>. O</w:t>
      </w:r>
      <w:r w:rsidRPr="00CB40ED">
        <w:rPr>
          <w:rFonts w:hint="eastAsia"/>
          <w:lang w:val="en-US" w:eastAsia="zh-CN"/>
        </w:rPr>
        <w:t xml:space="preserve">ur </w:t>
      </w:r>
      <w:r w:rsidRPr="00CB40ED">
        <w:rPr>
          <w:lang w:val="en-US" w:eastAsia="zh-CN"/>
        </w:rPr>
        <w:t xml:space="preserve">observations and </w:t>
      </w:r>
      <w:r w:rsidRPr="00CB40ED">
        <w:rPr>
          <w:rFonts w:hint="eastAsia"/>
          <w:lang w:val="en-US" w:eastAsia="zh-CN"/>
        </w:rPr>
        <w:t>proposals are:</w:t>
      </w:r>
    </w:p>
    <w:p w:rsidR="00C4478C" w:rsidRPr="006B0F40" w:rsidRDefault="00C4478C" w:rsidP="00C4478C">
      <w:pPr>
        <w:rPr>
          <w:b/>
          <w:lang w:eastAsia="zh-CN"/>
        </w:rPr>
      </w:pPr>
      <w:r w:rsidRPr="006B0F40">
        <w:rPr>
          <w:b/>
          <w:lang w:val="en-US" w:eastAsia="ja-JP"/>
        </w:rPr>
        <w:t xml:space="preserve">Observation 1: For NR DL 256QAM for FR2, the maximum testable SNR is 22.6dB for 50MHz </w:t>
      </w:r>
      <w:r>
        <w:rPr>
          <w:b/>
          <w:lang w:val="en-US" w:eastAsia="ja-JP"/>
        </w:rPr>
        <w:t xml:space="preserve">bandwidth </w:t>
      </w:r>
      <w:r w:rsidRPr="006B0F40">
        <w:rPr>
          <w:b/>
          <w:lang w:val="en-US" w:eastAsia="ja-JP"/>
        </w:rPr>
        <w:t xml:space="preserve">and 19.4dB for 100MHz </w:t>
      </w:r>
      <w:r>
        <w:rPr>
          <w:b/>
          <w:lang w:val="en-US" w:eastAsia="ja-JP"/>
        </w:rPr>
        <w:t xml:space="preserve">bandwidth </w:t>
      </w:r>
      <w:r w:rsidRPr="006B0F40">
        <w:rPr>
          <w:b/>
          <w:lang w:val="en-US" w:eastAsia="ja-JP"/>
        </w:rPr>
        <w:t>respectively.</w:t>
      </w:r>
    </w:p>
    <w:p w:rsidR="00C4478C" w:rsidRPr="00E101D1" w:rsidRDefault="00C4478C" w:rsidP="00C4478C">
      <w:pPr>
        <w:rPr>
          <w:b/>
          <w:lang w:eastAsia="zh-CN"/>
        </w:rPr>
      </w:pPr>
      <w:r w:rsidRPr="00664A76">
        <w:rPr>
          <w:b/>
          <w:lang w:eastAsia="zh-CN"/>
        </w:rPr>
        <w:lastRenderedPageBreak/>
        <w:t xml:space="preserve">Proposal 1: </w:t>
      </w:r>
      <w:r w:rsidRPr="00912367">
        <w:rPr>
          <w:b/>
          <w:lang w:eastAsia="zh-CN"/>
        </w:rPr>
        <w:t>RAN4 should define the performance requirements for NR DL 256QAM for F</w:t>
      </w:r>
      <w:r>
        <w:rPr>
          <w:b/>
          <w:lang w:eastAsia="zh-CN"/>
        </w:rPr>
        <w:t>R2 with the cases that satisfying</w:t>
      </w:r>
      <w:r w:rsidRPr="00912367">
        <w:rPr>
          <w:b/>
          <w:lang w:eastAsia="zh-CN"/>
        </w:rPr>
        <w:t xml:space="preserve"> the demand that required SNR is less than</w:t>
      </w:r>
      <w:r>
        <w:rPr>
          <w:b/>
          <w:lang w:eastAsia="zh-CN"/>
        </w:rPr>
        <w:t xml:space="preserve"> </w:t>
      </w:r>
      <w:r w:rsidRPr="006B0F40">
        <w:rPr>
          <w:b/>
          <w:lang w:val="en-US" w:eastAsia="ja-JP"/>
        </w:rPr>
        <w:t>22.6dB for 50MHz</w:t>
      </w:r>
      <w:r>
        <w:rPr>
          <w:b/>
          <w:lang w:val="en-US" w:eastAsia="ja-JP"/>
        </w:rPr>
        <w:t xml:space="preserve"> bandwidth </w:t>
      </w:r>
      <w:r w:rsidRPr="006B0F40">
        <w:rPr>
          <w:b/>
          <w:lang w:val="en-US" w:eastAsia="ja-JP"/>
        </w:rPr>
        <w:t>and 19.4dB for 100MHz</w:t>
      </w:r>
      <w:r>
        <w:rPr>
          <w:b/>
          <w:lang w:val="en-US" w:eastAsia="ja-JP"/>
        </w:rPr>
        <w:t xml:space="preserve"> bandwidth </w:t>
      </w:r>
      <w:r w:rsidRPr="006B0F40">
        <w:rPr>
          <w:b/>
          <w:lang w:val="en-US" w:eastAsia="ja-JP"/>
        </w:rPr>
        <w:t>respectively</w:t>
      </w:r>
      <w:r w:rsidRPr="00912367">
        <w:rPr>
          <w:b/>
          <w:lang w:eastAsia="zh-CN"/>
        </w:rPr>
        <w:t>.</w:t>
      </w:r>
    </w:p>
    <w:p w:rsidR="00C4478C" w:rsidRPr="00E95DA2" w:rsidRDefault="00C4478C" w:rsidP="00C4478C">
      <w:pPr>
        <w:rPr>
          <w:b/>
          <w:lang w:val="en-US" w:eastAsia="zh-CN"/>
        </w:rPr>
      </w:pPr>
      <w:r w:rsidRPr="00E95DA2">
        <w:rPr>
          <w:b/>
          <w:lang w:val="en-US" w:eastAsia="zh-CN"/>
        </w:rPr>
        <w:t xml:space="preserve">Proposal </w:t>
      </w:r>
      <w:r>
        <w:rPr>
          <w:b/>
          <w:lang w:val="en-US" w:eastAsia="zh-CN"/>
        </w:rPr>
        <w:t>2</w:t>
      </w:r>
      <w:r w:rsidRPr="00E95DA2">
        <w:rPr>
          <w:b/>
          <w:lang w:val="en-US" w:eastAsia="zh-CN"/>
        </w:rPr>
        <w:t>: Do not define CQI reporting requirements under AWGN channel.</w:t>
      </w:r>
    </w:p>
    <w:p w:rsidR="009163A1" w:rsidRDefault="009163A1" w:rsidP="009163A1">
      <w:pPr>
        <w:pStyle w:val="1"/>
        <w:rPr>
          <w:lang w:val="en-US" w:eastAsia="zh-CN"/>
        </w:rPr>
      </w:pPr>
      <w:r>
        <w:rPr>
          <w:rFonts w:hint="eastAsia"/>
          <w:lang w:val="en-US" w:eastAsia="zh-CN"/>
        </w:rPr>
        <w:t>R</w:t>
      </w:r>
      <w:r>
        <w:rPr>
          <w:lang w:val="en-US" w:eastAsia="zh-CN"/>
        </w:rPr>
        <w:t>eference</w:t>
      </w:r>
    </w:p>
    <w:p w:rsidR="009163A1" w:rsidRPr="009163A1" w:rsidRDefault="009163A1" w:rsidP="00631998">
      <w:pPr>
        <w:pStyle w:val="Reference"/>
        <w:ind w:left="400" w:hanging="400"/>
        <w:rPr>
          <w:lang w:val="en-US" w:eastAsia="zh-CN"/>
        </w:rPr>
      </w:pPr>
      <w:r w:rsidRPr="009163A1">
        <w:rPr>
          <w:lang w:val="en-US" w:eastAsia="zh-CN"/>
        </w:rPr>
        <w:t>R4-200</w:t>
      </w:r>
      <w:r w:rsidR="00631998">
        <w:rPr>
          <w:lang w:val="en-US" w:eastAsia="zh-CN"/>
        </w:rPr>
        <w:t>8817</w:t>
      </w:r>
      <w:r w:rsidRPr="009163A1">
        <w:rPr>
          <w:lang w:val="en-US" w:eastAsia="zh-CN"/>
        </w:rPr>
        <w:t xml:space="preserve">, </w:t>
      </w:r>
      <w:r w:rsidR="00631998" w:rsidRPr="00631998">
        <w:rPr>
          <w:lang w:val="en-US" w:eastAsia="zh-CN"/>
        </w:rPr>
        <w:t>WF on UE demodula</w:t>
      </w:r>
      <w:bookmarkStart w:id="0" w:name="_GoBack"/>
      <w:bookmarkEnd w:id="0"/>
      <w:r w:rsidR="00631998" w:rsidRPr="00631998">
        <w:rPr>
          <w:lang w:val="en-US" w:eastAsia="zh-CN"/>
        </w:rPr>
        <w:t>tion and CSI reporting requirements for FR2 DL 256QAM</w:t>
      </w:r>
      <w:r w:rsidRPr="009163A1">
        <w:rPr>
          <w:lang w:val="en-US" w:eastAsia="zh-CN"/>
        </w:rPr>
        <w:t>, RAN4#9</w:t>
      </w:r>
      <w:r w:rsidR="00631998">
        <w:rPr>
          <w:lang w:val="en-US" w:eastAsia="zh-CN"/>
        </w:rPr>
        <w:t>5-</w:t>
      </w:r>
      <w:r w:rsidRPr="009163A1">
        <w:rPr>
          <w:lang w:val="en-US" w:eastAsia="zh-CN"/>
        </w:rPr>
        <w:t xml:space="preserve">e, </w:t>
      </w:r>
      <w:r w:rsidR="00631998" w:rsidRPr="00631998">
        <w:rPr>
          <w:lang w:eastAsia="zh-CN"/>
        </w:rPr>
        <w:t>China Telecom</w:t>
      </w:r>
    </w:p>
    <w:sectPr w:rsidR="009163A1" w:rsidRPr="009163A1"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858" w:rsidRDefault="00B00858" w:rsidP="009163A1">
      <w:pPr>
        <w:spacing w:after="0"/>
      </w:pPr>
      <w:r>
        <w:separator/>
      </w:r>
    </w:p>
  </w:endnote>
  <w:endnote w:type="continuationSeparator" w:id="0">
    <w:p w:rsidR="00B00858" w:rsidRDefault="00B00858"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858" w:rsidRDefault="00B00858" w:rsidP="009163A1">
      <w:pPr>
        <w:spacing w:after="0"/>
      </w:pPr>
      <w:r>
        <w:separator/>
      </w:r>
    </w:p>
  </w:footnote>
  <w:footnote w:type="continuationSeparator" w:id="0">
    <w:p w:rsidR="00B00858" w:rsidRDefault="00B00858"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9138C3"/>
    <w:multiLevelType w:val="multilevel"/>
    <w:tmpl w:val="A380FDD0"/>
    <w:lvl w:ilvl="0">
      <w:start w:val="1"/>
      <w:numFmt w:val="decimal"/>
      <w:lvlText w:val="%1"/>
      <w:lvlJc w:val="left"/>
      <w:pPr>
        <w:ind w:left="425" w:hanging="425"/>
      </w:pPr>
    </w:lvl>
    <w:lvl w:ilvl="1">
      <w:start w:val="1"/>
      <w:numFmt w:val="decimal"/>
      <w:lvlText w:val="%1.%2"/>
      <w:lvlJc w:val="left"/>
      <w:pPr>
        <w:ind w:left="425" w:hanging="425"/>
      </w:pPr>
    </w:lvl>
    <w:lvl w:ilvl="2">
      <w:start w:val="1"/>
      <w:numFmt w:val="decimal"/>
      <w:lvlText w:val="%1.%2.%3"/>
      <w:lvlJc w:val="left"/>
      <w:pPr>
        <w:ind w:left="425" w:hanging="425"/>
      </w:pPr>
    </w:lvl>
    <w:lvl w:ilvl="3">
      <w:start w:val="1"/>
      <w:numFmt w:val="decimal"/>
      <w:lvlText w:val="%1.%2.%3.%4"/>
      <w:lvlJc w:val="left"/>
      <w:pPr>
        <w:ind w:left="425" w:hanging="425"/>
      </w:pPr>
    </w:lvl>
    <w:lvl w:ilvl="4">
      <w:start w:val="1"/>
      <w:numFmt w:val="decimal"/>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 w15:restartNumberingAfterBreak="0">
    <w:nsid w:val="15952886"/>
    <w:multiLevelType w:val="hybridMultilevel"/>
    <w:tmpl w:val="D5FCA624"/>
    <w:lvl w:ilvl="0" w:tplc="3D4ABA56">
      <w:start w:val="1"/>
      <w:numFmt w:val="bullet"/>
      <w:lvlText w:val="•"/>
      <w:lvlJc w:val="left"/>
      <w:pPr>
        <w:tabs>
          <w:tab w:val="num" w:pos="720"/>
        </w:tabs>
        <w:ind w:left="720" w:hanging="360"/>
      </w:pPr>
    </w:lvl>
    <w:lvl w:ilvl="1" w:tplc="EE442904" w:tentative="1">
      <w:start w:val="1"/>
      <w:numFmt w:val="bullet"/>
      <w:lvlText w:val="•"/>
      <w:lvlJc w:val="left"/>
      <w:pPr>
        <w:tabs>
          <w:tab w:val="num" w:pos="1440"/>
        </w:tabs>
        <w:ind w:left="1440" w:hanging="360"/>
      </w:pPr>
    </w:lvl>
    <w:lvl w:ilvl="2" w:tplc="8B5E032E" w:tentative="1">
      <w:start w:val="1"/>
      <w:numFmt w:val="bullet"/>
      <w:lvlText w:val="•"/>
      <w:lvlJc w:val="left"/>
      <w:pPr>
        <w:tabs>
          <w:tab w:val="num" w:pos="2160"/>
        </w:tabs>
        <w:ind w:left="2160" w:hanging="360"/>
      </w:pPr>
    </w:lvl>
    <w:lvl w:ilvl="3" w:tplc="68200F22" w:tentative="1">
      <w:start w:val="1"/>
      <w:numFmt w:val="bullet"/>
      <w:lvlText w:val="•"/>
      <w:lvlJc w:val="left"/>
      <w:pPr>
        <w:tabs>
          <w:tab w:val="num" w:pos="2880"/>
        </w:tabs>
        <w:ind w:left="2880" w:hanging="360"/>
      </w:pPr>
    </w:lvl>
    <w:lvl w:ilvl="4" w:tplc="6B087AA2" w:tentative="1">
      <w:start w:val="1"/>
      <w:numFmt w:val="bullet"/>
      <w:lvlText w:val="•"/>
      <w:lvlJc w:val="left"/>
      <w:pPr>
        <w:tabs>
          <w:tab w:val="num" w:pos="3600"/>
        </w:tabs>
        <w:ind w:left="3600" w:hanging="360"/>
      </w:pPr>
    </w:lvl>
    <w:lvl w:ilvl="5" w:tplc="BC9AD92A" w:tentative="1">
      <w:start w:val="1"/>
      <w:numFmt w:val="bullet"/>
      <w:lvlText w:val="•"/>
      <w:lvlJc w:val="left"/>
      <w:pPr>
        <w:tabs>
          <w:tab w:val="num" w:pos="4320"/>
        </w:tabs>
        <w:ind w:left="4320" w:hanging="360"/>
      </w:pPr>
    </w:lvl>
    <w:lvl w:ilvl="6" w:tplc="311A1FBE" w:tentative="1">
      <w:start w:val="1"/>
      <w:numFmt w:val="bullet"/>
      <w:lvlText w:val="•"/>
      <w:lvlJc w:val="left"/>
      <w:pPr>
        <w:tabs>
          <w:tab w:val="num" w:pos="5040"/>
        </w:tabs>
        <w:ind w:left="5040" w:hanging="360"/>
      </w:pPr>
    </w:lvl>
    <w:lvl w:ilvl="7" w:tplc="6010A358" w:tentative="1">
      <w:start w:val="1"/>
      <w:numFmt w:val="bullet"/>
      <w:lvlText w:val="•"/>
      <w:lvlJc w:val="left"/>
      <w:pPr>
        <w:tabs>
          <w:tab w:val="num" w:pos="5760"/>
        </w:tabs>
        <w:ind w:left="5760" w:hanging="360"/>
      </w:pPr>
    </w:lvl>
    <w:lvl w:ilvl="8" w:tplc="55A27B28" w:tentative="1">
      <w:start w:val="1"/>
      <w:numFmt w:val="bullet"/>
      <w:lvlText w:val="•"/>
      <w:lvlJc w:val="left"/>
      <w:pPr>
        <w:tabs>
          <w:tab w:val="num" w:pos="6480"/>
        </w:tabs>
        <w:ind w:left="6480" w:hanging="360"/>
      </w:pPr>
    </w:lvl>
  </w:abstractNum>
  <w:abstractNum w:abstractNumId="2" w15:restartNumberingAfterBreak="0">
    <w:nsid w:val="329378A6"/>
    <w:multiLevelType w:val="hybridMultilevel"/>
    <w:tmpl w:val="9E186F9A"/>
    <w:lvl w:ilvl="0" w:tplc="D520D2EC">
      <w:start w:val="1"/>
      <w:numFmt w:val="bullet"/>
      <w:lvlText w:val="•"/>
      <w:lvlJc w:val="left"/>
      <w:pPr>
        <w:tabs>
          <w:tab w:val="num" w:pos="720"/>
        </w:tabs>
        <w:ind w:left="720" w:hanging="360"/>
      </w:pPr>
      <w:rPr>
        <w:rFonts w:ascii="Arial" w:hAnsi="Arial" w:hint="default"/>
      </w:rPr>
    </w:lvl>
    <w:lvl w:ilvl="1" w:tplc="2C0C51AC">
      <w:numFmt w:val="bullet"/>
      <w:lvlText w:val="–"/>
      <w:lvlJc w:val="left"/>
      <w:pPr>
        <w:tabs>
          <w:tab w:val="num" w:pos="1440"/>
        </w:tabs>
        <w:ind w:left="1440" w:hanging="360"/>
      </w:pPr>
      <w:rPr>
        <w:rFonts w:ascii="Arial" w:hAnsi="Arial" w:hint="default"/>
      </w:rPr>
    </w:lvl>
    <w:lvl w:ilvl="2" w:tplc="9D82FCF6">
      <w:numFmt w:val="bullet"/>
      <w:lvlText w:val=""/>
      <w:lvlJc w:val="left"/>
      <w:pPr>
        <w:tabs>
          <w:tab w:val="num" w:pos="2160"/>
        </w:tabs>
        <w:ind w:left="2160" w:hanging="360"/>
      </w:pPr>
      <w:rPr>
        <w:rFonts w:ascii="Wingdings" w:hAnsi="Wingdings" w:hint="default"/>
      </w:rPr>
    </w:lvl>
    <w:lvl w:ilvl="3" w:tplc="27900B74" w:tentative="1">
      <w:start w:val="1"/>
      <w:numFmt w:val="bullet"/>
      <w:lvlText w:val="•"/>
      <w:lvlJc w:val="left"/>
      <w:pPr>
        <w:tabs>
          <w:tab w:val="num" w:pos="2880"/>
        </w:tabs>
        <w:ind w:left="2880" w:hanging="360"/>
      </w:pPr>
      <w:rPr>
        <w:rFonts w:ascii="Arial" w:hAnsi="Arial" w:hint="default"/>
      </w:rPr>
    </w:lvl>
    <w:lvl w:ilvl="4" w:tplc="C96233BE" w:tentative="1">
      <w:start w:val="1"/>
      <w:numFmt w:val="bullet"/>
      <w:lvlText w:val="•"/>
      <w:lvlJc w:val="left"/>
      <w:pPr>
        <w:tabs>
          <w:tab w:val="num" w:pos="3600"/>
        </w:tabs>
        <w:ind w:left="3600" w:hanging="360"/>
      </w:pPr>
      <w:rPr>
        <w:rFonts w:ascii="Arial" w:hAnsi="Arial" w:hint="default"/>
      </w:rPr>
    </w:lvl>
    <w:lvl w:ilvl="5" w:tplc="6882E4AA" w:tentative="1">
      <w:start w:val="1"/>
      <w:numFmt w:val="bullet"/>
      <w:lvlText w:val="•"/>
      <w:lvlJc w:val="left"/>
      <w:pPr>
        <w:tabs>
          <w:tab w:val="num" w:pos="4320"/>
        </w:tabs>
        <w:ind w:left="4320" w:hanging="360"/>
      </w:pPr>
      <w:rPr>
        <w:rFonts w:ascii="Arial" w:hAnsi="Arial" w:hint="default"/>
      </w:rPr>
    </w:lvl>
    <w:lvl w:ilvl="6" w:tplc="DA80F3BC" w:tentative="1">
      <w:start w:val="1"/>
      <w:numFmt w:val="bullet"/>
      <w:lvlText w:val="•"/>
      <w:lvlJc w:val="left"/>
      <w:pPr>
        <w:tabs>
          <w:tab w:val="num" w:pos="5040"/>
        </w:tabs>
        <w:ind w:left="5040" w:hanging="360"/>
      </w:pPr>
      <w:rPr>
        <w:rFonts w:ascii="Arial" w:hAnsi="Arial" w:hint="default"/>
      </w:rPr>
    </w:lvl>
    <w:lvl w:ilvl="7" w:tplc="37BA2950" w:tentative="1">
      <w:start w:val="1"/>
      <w:numFmt w:val="bullet"/>
      <w:lvlText w:val="•"/>
      <w:lvlJc w:val="left"/>
      <w:pPr>
        <w:tabs>
          <w:tab w:val="num" w:pos="5760"/>
        </w:tabs>
        <w:ind w:left="5760" w:hanging="360"/>
      </w:pPr>
      <w:rPr>
        <w:rFonts w:ascii="Arial" w:hAnsi="Arial" w:hint="default"/>
      </w:rPr>
    </w:lvl>
    <w:lvl w:ilvl="8" w:tplc="5B60E63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C8E628E"/>
    <w:multiLevelType w:val="multilevel"/>
    <w:tmpl w:val="B60686A0"/>
    <w:lvl w:ilvl="0">
      <w:start w:val="1"/>
      <w:numFmt w:val="decimal"/>
      <w:lvlText w:val="%1"/>
      <w:lvlJc w:val="left"/>
      <w:pPr>
        <w:ind w:left="425" w:hanging="425"/>
      </w:pPr>
    </w:lvl>
    <w:lvl w:ilvl="1">
      <w:start w:val="1"/>
      <w:numFmt w:val="decimal"/>
      <w:lvlText w:val="%1.%2"/>
      <w:lvlJc w:val="left"/>
      <w:pPr>
        <w:ind w:left="425" w:hanging="425"/>
      </w:pPr>
    </w:lvl>
    <w:lvl w:ilvl="2">
      <w:start w:val="1"/>
      <w:numFmt w:val="decimal"/>
      <w:lvlText w:val="%1.%2.%3"/>
      <w:lvlJc w:val="left"/>
      <w:pPr>
        <w:ind w:left="425" w:hanging="425"/>
      </w:pPr>
    </w:lvl>
    <w:lvl w:ilvl="3">
      <w:start w:val="1"/>
      <w:numFmt w:val="decimal"/>
      <w:lvlText w:val="%1.%2.%3.%4"/>
      <w:lvlJc w:val="left"/>
      <w:pPr>
        <w:ind w:left="425" w:hanging="425"/>
      </w:pPr>
    </w:lvl>
    <w:lvl w:ilvl="4">
      <w:start w:val="1"/>
      <w:numFmt w:val="decimal"/>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4" w15:restartNumberingAfterBreak="0">
    <w:nsid w:val="52C05C36"/>
    <w:multiLevelType w:val="hybridMultilevel"/>
    <w:tmpl w:val="B88C53DC"/>
    <w:lvl w:ilvl="0" w:tplc="ABC42AC8">
      <w:start w:val="1"/>
      <w:numFmt w:val="bullet"/>
      <w:lvlText w:val="•"/>
      <w:lvlJc w:val="left"/>
      <w:pPr>
        <w:tabs>
          <w:tab w:val="num" w:pos="720"/>
        </w:tabs>
        <w:ind w:left="720" w:hanging="360"/>
      </w:pPr>
      <w:rPr>
        <w:rFonts w:ascii="Arial" w:hAnsi="Arial" w:hint="default"/>
      </w:rPr>
    </w:lvl>
    <w:lvl w:ilvl="1" w:tplc="B1B4D73A">
      <w:numFmt w:val="bullet"/>
      <w:lvlText w:val="–"/>
      <w:lvlJc w:val="left"/>
      <w:pPr>
        <w:tabs>
          <w:tab w:val="num" w:pos="1440"/>
        </w:tabs>
        <w:ind w:left="1440" w:hanging="360"/>
      </w:pPr>
      <w:rPr>
        <w:rFonts w:ascii="Arial" w:hAnsi="Arial" w:hint="default"/>
      </w:rPr>
    </w:lvl>
    <w:lvl w:ilvl="2" w:tplc="883C0656">
      <w:numFmt w:val="bullet"/>
      <w:lvlText w:val="•"/>
      <w:lvlJc w:val="left"/>
      <w:pPr>
        <w:tabs>
          <w:tab w:val="num" w:pos="2160"/>
        </w:tabs>
        <w:ind w:left="2160" w:hanging="360"/>
      </w:pPr>
      <w:rPr>
        <w:rFonts w:ascii="Arial" w:hAnsi="Arial" w:hint="default"/>
      </w:rPr>
    </w:lvl>
    <w:lvl w:ilvl="3" w:tplc="5BA09B00" w:tentative="1">
      <w:start w:val="1"/>
      <w:numFmt w:val="bullet"/>
      <w:lvlText w:val="•"/>
      <w:lvlJc w:val="left"/>
      <w:pPr>
        <w:tabs>
          <w:tab w:val="num" w:pos="2880"/>
        </w:tabs>
        <w:ind w:left="2880" w:hanging="360"/>
      </w:pPr>
      <w:rPr>
        <w:rFonts w:ascii="Arial" w:hAnsi="Arial" w:hint="default"/>
      </w:rPr>
    </w:lvl>
    <w:lvl w:ilvl="4" w:tplc="F75C3672" w:tentative="1">
      <w:start w:val="1"/>
      <w:numFmt w:val="bullet"/>
      <w:lvlText w:val="•"/>
      <w:lvlJc w:val="left"/>
      <w:pPr>
        <w:tabs>
          <w:tab w:val="num" w:pos="3600"/>
        </w:tabs>
        <w:ind w:left="3600" w:hanging="360"/>
      </w:pPr>
      <w:rPr>
        <w:rFonts w:ascii="Arial" w:hAnsi="Arial" w:hint="default"/>
      </w:rPr>
    </w:lvl>
    <w:lvl w:ilvl="5" w:tplc="414092C8" w:tentative="1">
      <w:start w:val="1"/>
      <w:numFmt w:val="bullet"/>
      <w:lvlText w:val="•"/>
      <w:lvlJc w:val="left"/>
      <w:pPr>
        <w:tabs>
          <w:tab w:val="num" w:pos="4320"/>
        </w:tabs>
        <w:ind w:left="4320" w:hanging="360"/>
      </w:pPr>
      <w:rPr>
        <w:rFonts w:ascii="Arial" w:hAnsi="Arial" w:hint="default"/>
      </w:rPr>
    </w:lvl>
    <w:lvl w:ilvl="6" w:tplc="9AA2E2D0" w:tentative="1">
      <w:start w:val="1"/>
      <w:numFmt w:val="bullet"/>
      <w:lvlText w:val="•"/>
      <w:lvlJc w:val="left"/>
      <w:pPr>
        <w:tabs>
          <w:tab w:val="num" w:pos="5040"/>
        </w:tabs>
        <w:ind w:left="5040" w:hanging="360"/>
      </w:pPr>
      <w:rPr>
        <w:rFonts w:ascii="Arial" w:hAnsi="Arial" w:hint="default"/>
      </w:rPr>
    </w:lvl>
    <w:lvl w:ilvl="7" w:tplc="C764DF24" w:tentative="1">
      <w:start w:val="1"/>
      <w:numFmt w:val="bullet"/>
      <w:lvlText w:val="•"/>
      <w:lvlJc w:val="left"/>
      <w:pPr>
        <w:tabs>
          <w:tab w:val="num" w:pos="5760"/>
        </w:tabs>
        <w:ind w:left="5760" w:hanging="360"/>
      </w:pPr>
      <w:rPr>
        <w:rFonts w:ascii="Arial" w:hAnsi="Arial" w:hint="default"/>
      </w:rPr>
    </w:lvl>
    <w:lvl w:ilvl="8" w:tplc="052A8D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03805CC"/>
    <w:multiLevelType w:val="hybridMultilevel"/>
    <w:tmpl w:val="0D04B6C2"/>
    <w:lvl w:ilvl="0" w:tplc="A96E5FC2">
      <w:start w:val="1"/>
      <w:numFmt w:val="bullet"/>
      <w:lvlText w:val="•"/>
      <w:lvlJc w:val="left"/>
      <w:pPr>
        <w:tabs>
          <w:tab w:val="num" w:pos="720"/>
        </w:tabs>
        <w:ind w:left="720" w:hanging="360"/>
      </w:pPr>
      <w:rPr>
        <w:rFonts w:ascii="Arial" w:hAnsi="Arial" w:hint="default"/>
      </w:rPr>
    </w:lvl>
    <w:lvl w:ilvl="1" w:tplc="22B25AD0">
      <w:numFmt w:val="bullet"/>
      <w:lvlText w:val="•"/>
      <w:lvlJc w:val="left"/>
      <w:pPr>
        <w:tabs>
          <w:tab w:val="num" w:pos="1440"/>
        </w:tabs>
        <w:ind w:left="1440" w:hanging="360"/>
      </w:pPr>
      <w:rPr>
        <w:rFonts w:ascii="Arial" w:hAnsi="Arial" w:hint="default"/>
      </w:rPr>
    </w:lvl>
    <w:lvl w:ilvl="2" w:tplc="42B23CCC">
      <w:numFmt w:val="bullet"/>
      <w:lvlText w:val="•"/>
      <w:lvlJc w:val="left"/>
      <w:pPr>
        <w:tabs>
          <w:tab w:val="num" w:pos="2160"/>
        </w:tabs>
        <w:ind w:left="2160" w:hanging="360"/>
      </w:pPr>
      <w:rPr>
        <w:rFonts w:ascii="Arial" w:hAnsi="Arial" w:hint="default"/>
      </w:rPr>
    </w:lvl>
    <w:lvl w:ilvl="3" w:tplc="DDE8C19E" w:tentative="1">
      <w:start w:val="1"/>
      <w:numFmt w:val="bullet"/>
      <w:lvlText w:val="•"/>
      <w:lvlJc w:val="left"/>
      <w:pPr>
        <w:tabs>
          <w:tab w:val="num" w:pos="2880"/>
        </w:tabs>
        <w:ind w:left="2880" w:hanging="360"/>
      </w:pPr>
      <w:rPr>
        <w:rFonts w:ascii="Arial" w:hAnsi="Arial" w:hint="default"/>
      </w:rPr>
    </w:lvl>
    <w:lvl w:ilvl="4" w:tplc="5D449120" w:tentative="1">
      <w:start w:val="1"/>
      <w:numFmt w:val="bullet"/>
      <w:lvlText w:val="•"/>
      <w:lvlJc w:val="left"/>
      <w:pPr>
        <w:tabs>
          <w:tab w:val="num" w:pos="3600"/>
        </w:tabs>
        <w:ind w:left="3600" w:hanging="360"/>
      </w:pPr>
      <w:rPr>
        <w:rFonts w:ascii="Arial" w:hAnsi="Arial" w:hint="default"/>
      </w:rPr>
    </w:lvl>
    <w:lvl w:ilvl="5" w:tplc="1E5C0C1C" w:tentative="1">
      <w:start w:val="1"/>
      <w:numFmt w:val="bullet"/>
      <w:lvlText w:val="•"/>
      <w:lvlJc w:val="left"/>
      <w:pPr>
        <w:tabs>
          <w:tab w:val="num" w:pos="4320"/>
        </w:tabs>
        <w:ind w:left="4320" w:hanging="360"/>
      </w:pPr>
      <w:rPr>
        <w:rFonts w:ascii="Arial" w:hAnsi="Arial" w:hint="default"/>
      </w:rPr>
    </w:lvl>
    <w:lvl w:ilvl="6" w:tplc="D7463798" w:tentative="1">
      <w:start w:val="1"/>
      <w:numFmt w:val="bullet"/>
      <w:lvlText w:val="•"/>
      <w:lvlJc w:val="left"/>
      <w:pPr>
        <w:tabs>
          <w:tab w:val="num" w:pos="5040"/>
        </w:tabs>
        <w:ind w:left="5040" w:hanging="360"/>
      </w:pPr>
      <w:rPr>
        <w:rFonts w:ascii="Arial" w:hAnsi="Arial" w:hint="default"/>
      </w:rPr>
    </w:lvl>
    <w:lvl w:ilvl="7" w:tplc="288E4FF8" w:tentative="1">
      <w:start w:val="1"/>
      <w:numFmt w:val="bullet"/>
      <w:lvlText w:val="•"/>
      <w:lvlJc w:val="left"/>
      <w:pPr>
        <w:tabs>
          <w:tab w:val="num" w:pos="5760"/>
        </w:tabs>
        <w:ind w:left="5760" w:hanging="360"/>
      </w:pPr>
      <w:rPr>
        <w:rFonts w:ascii="Arial" w:hAnsi="Arial" w:hint="default"/>
      </w:rPr>
    </w:lvl>
    <w:lvl w:ilvl="8" w:tplc="6B2AACB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7" w15:restartNumberingAfterBreak="0">
    <w:nsid w:val="691F10FB"/>
    <w:multiLevelType w:val="hybridMultilevel"/>
    <w:tmpl w:val="3992EBB6"/>
    <w:lvl w:ilvl="0" w:tplc="369A42F4">
      <w:start w:val="1"/>
      <w:numFmt w:val="bullet"/>
      <w:lvlText w:val="•"/>
      <w:lvlJc w:val="left"/>
      <w:pPr>
        <w:tabs>
          <w:tab w:val="num" w:pos="720"/>
        </w:tabs>
        <w:ind w:left="720" w:hanging="360"/>
      </w:pPr>
      <w:rPr>
        <w:rFonts w:ascii="Arial" w:hAnsi="Arial" w:hint="default"/>
      </w:rPr>
    </w:lvl>
    <w:lvl w:ilvl="1" w:tplc="1532A464">
      <w:numFmt w:val="bullet"/>
      <w:lvlText w:val="–"/>
      <w:lvlJc w:val="left"/>
      <w:pPr>
        <w:tabs>
          <w:tab w:val="num" w:pos="1440"/>
        </w:tabs>
        <w:ind w:left="1440" w:hanging="360"/>
      </w:pPr>
      <w:rPr>
        <w:rFonts w:ascii="Arial" w:hAnsi="Arial" w:hint="default"/>
      </w:rPr>
    </w:lvl>
    <w:lvl w:ilvl="2" w:tplc="358CBD56">
      <w:numFmt w:val="bullet"/>
      <w:lvlText w:val="•"/>
      <w:lvlJc w:val="left"/>
      <w:pPr>
        <w:tabs>
          <w:tab w:val="num" w:pos="2160"/>
        </w:tabs>
        <w:ind w:left="2160" w:hanging="360"/>
      </w:pPr>
      <w:rPr>
        <w:rFonts w:ascii="Arial" w:hAnsi="Arial" w:hint="default"/>
      </w:rPr>
    </w:lvl>
    <w:lvl w:ilvl="3" w:tplc="3268511A" w:tentative="1">
      <w:start w:val="1"/>
      <w:numFmt w:val="bullet"/>
      <w:lvlText w:val="•"/>
      <w:lvlJc w:val="left"/>
      <w:pPr>
        <w:tabs>
          <w:tab w:val="num" w:pos="2880"/>
        </w:tabs>
        <w:ind w:left="2880" w:hanging="360"/>
      </w:pPr>
      <w:rPr>
        <w:rFonts w:ascii="Arial" w:hAnsi="Arial" w:hint="default"/>
      </w:rPr>
    </w:lvl>
    <w:lvl w:ilvl="4" w:tplc="D5F24672" w:tentative="1">
      <w:start w:val="1"/>
      <w:numFmt w:val="bullet"/>
      <w:lvlText w:val="•"/>
      <w:lvlJc w:val="left"/>
      <w:pPr>
        <w:tabs>
          <w:tab w:val="num" w:pos="3600"/>
        </w:tabs>
        <w:ind w:left="3600" w:hanging="360"/>
      </w:pPr>
      <w:rPr>
        <w:rFonts w:ascii="Arial" w:hAnsi="Arial" w:hint="default"/>
      </w:rPr>
    </w:lvl>
    <w:lvl w:ilvl="5" w:tplc="EA44D0BC" w:tentative="1">
      <w:start w:val="1"/>
      <w:numFmt w:val="bullet"/>
      <w:lvlText w:val="•"/>
      <w:lvlJc w:val="left"/>
      <w:pPr>
        <w:tabs>
          <w:tab w:val="num" w:pos="4320"/>
        </w:tabs>
        <w:ind w:left="4320" w:hanging="360"/>
      </w:pPr>
      <w:rPr>
        <w:rFonts w:ascii="Arial" w:hAnsi="Arial" w:hint="default"/>
      </w:rPr>
    </w:lvl>
    <w:lvl w:ilvl="6" w:tplc="6A62BDE6" w:tentative="1">
      <w:start w:val="1"/>
      <w:numFmt w:val="bullet"/>
      <w:lvlText w:val="•"/>
      <w:lvlJc w:val="left"/>
      <w:pPr>
        <w:tabs>
          <w:tab w:val="num" w:pos="5040"/>
        </w:tabs>
        <w:ind w:left="5040" w:hanging="360"/>
      </w:pPr>
      <w:rPr>
        <w:rFonts w:ascii="Arial" w:hAnsi="Arial" w:hint="default"/>
      </w:rPr>
    </w:lvl>
    <w:lvl w:ilvl="7" w:tplc="96EC55CA" w:tentative="1">
      <w:start w:val="1"/>
      <w:numFmt w:val="bullet"/>
      <w:lvlText w:val="•"/>
      <w:lvlJc w:val="left"/>
      <w:pPr>
        <w:tabs>
          <w:tab w:val="num" w:pos="5760"/>
        </w:tabs>
        <w:ind w:left="5760" w:hanging="360"/>
      </w:pPr>
      <w:rPr>
        <w:rFonts w:ascii="Arial" w:hAnsi="Arial" w:hint="default"/>
      </w:rPr>
    </w:lvl>
    <w:lvl w:ilvl="8" w:tplc="999A248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0"/>
  </w:num>
  <w:num w:numId="4">
    <w:abstractNumId w:val="1"/>
  </w:num>
  <w:num w:numId="5">
    <w:abstractNumId w:val="8"/>
  </w:num>
  <w:num w:numId="6">
    <w:abstractNumId w:val="7"/>
  </w:num>
  <w:num w:numId="7">
    <w:abstractNumId w:val="2"/>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998"/>
    <w:rsid w:val="00005FFF"/>
    <w:rsid w:val="00012BCC"/>
    <w:rsid w:val="0002379D"/>
    <w:rsid w:val="000544A0"/>
    <w:rsid w:val="00065348"/>
    <w:rsid w:val="000820A0"/>
    <w:rsid w:val="00086A1D"/>
    <w:rsid w:val="000C68F4"/>
    <w:rsid w:val="00106E4B"/>
    <w:rsid w:val="001164E6"/>
    <w:rsid w:val="001C6382"/>
    <w:rsid w:val="00221897"/>
    <w:rsid w:val="0025198E"/>
    <w:rsid w:val="0026337D"/>
    <w:rsid w:val="00264A2C"/>
    <w:rsid w:val="0026679C"/>
    <w:rsid w:val="0027046B"/>
    <w:rsid w:val="0027571A"/>
    <w:rsid w:val="002E2F7D"/>
    <w:rsid w:val="002F7444"/>
    <w:rsid w:val="00303044"/>
    <w:rsid w:val="00314027"/>
    <w:rsid w:val="00375269"/>
    <w:rsid w:val="003759E2"/>
    <w:rsid w:val="0038762B"/>
    <w:rsid w:val="00390076"/>
    <w:rsid w:val="003C61E0"/>
    <w:rsid w:val="003F7093"/>
    <w:rsid w:val="00401A10"/>
    <w:rsid w:val="00413D9D"/>
    <w:rsid w:val="00416BDF"/>
    <w:rsid w:val="0043491A"/>
    <w:rsid w:val="004575B7"/>
    <w:rsid w:val="00493198"/>
    <w:rsid w:val="004B25B2"/>
    <w:rsid w:val="004C607D"/>
    <w:rsid w:val="004C739A"/>
    <w:rsid w:val="005017D1"/>
    <w:rsid w:val="0052520B"/>
    <w:rsid w:val="00532969"/>
    <w:rsid w:val="00554048"/>
    <w:rsid w:val="005C3579"/>
    <w:rsid w:val="005C409D"/>
    <w:rsid w:val="005D7F6A"/>
    <w:rsid w:val="005E0EAC"/>
    <w:rsid w:val="00624A59"/>
    <w:rsid w:val="00631998"/>
    <w:rsid w:val="00637807"/>
    <w:rsid w:val="006B7BB4"/>
    <w:rsid w:val="00774D00"/>
    <w:rsid w:val="007846F1"/>
    <w:rsid w:val="007B61F6"/>
    <w:rsid w:val="007D050C"/>
    <w:rsid w:val="00804C38"/>
    <w:rsid w:val="00845256"/>
    <w:rsid w:val="008664AE"/>
    <w:rsid w:val="00874ED9"/>
    <w:rsid w:val="008A7439"/>
    <w:rsid w:val="008B492B"/>
    <w:rsid w:val="008C70FA"/>
    <w:rsid w:val="008D6B08"/>
    <w:rsid w:val="008E6321"/>
    <w:rsid w:val="00915630"/>
    <w:rsid w:val="009163A1"/>
    <w:rsid w:val="009A0F65"/>
    <w:rsid w:val="009B38D3"/>
    <w:rsid w:val="009F0200"/>
    <w:rsid w:val="00A34A27"/>
    <w:rsid w:val="00A70F98"/>
    <w:rsid w:val="00A80BB8"/>
    <w:rsid w:val="00AA3E3D"/>
    <w:rsid w:val="00AA488B"/>
    <w:rsid w:val="00AE5E65"/>
    <w:rsid w:val="00AF5146"/>
    <w:rsid w:val="00B00858"/>
    <w:rsid w:val="00B16718"/>
    <w:rsid w:val="00BC3347"/>
    <w:rsid w:val="00BC4DE3"/>
    <w:rsid w:val="00BD1BD3"/>
    <w:rsid w:val="00BF43C9"/>
    <w:rsid w:val="00C006CD"/>
    <w:rsid w:val="00C06889"/>
    <w:rsid w:val="00C4478C"/>
    <w:rsid w:val="00C55A77"/>
    <w:rsid w:val="00CB4AD4"/>
    <w:rsid w:val="00CC519B"/>
    <w:rsid w:val="00CD2D65"/>
    <w:rsid w:val="00CD7A7A"/>
    <w:rsid w:val="00CF77FF"/>
    <w:rsid w:val="00DC122D"/>
    <w:rsid w:val="00E101D1"/>
    <w:rsid w:val="00E14775"/>
    <w:rsid w:val="00E358F1"/>
    <w:rsid w:val="00E375A2"/>
    <w:rsid w:val="00E6511D"/>
    <w:rsid w:val="00E77E8A"/>
    <w:rsid w:val="00E8582B"/>
    <w:rsid w:val="00E95DA2"/>
    <w:rsid w:val="00F126C1"/>
    <w:rsid w:val="00F371F4"/>
    <w:rsid w:val="00F50497"/>
    <w:rsid w:val="00F63240"/>
    <w:rsid w:val="00F850CE"/>
    <w:rsid w:val="00FA7696"/>
    <w:rsid w:val="00FD7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96F412A-C792-443D-8D99-85CDDFE7F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5DA2"/>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basedOn w:val="a"/>
    <w:link w:val="Char"/>
    <w:uiPriority w:val="11"/>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qFormat/>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qFormat/>
    <w:rsid w:val="00532969"/>
    <w:rPr>
      <w:i/>
      <w:iCs/>
      <w:color w:val="5B9BD5"/>
    </w:rPr>
  </w:style>
  <w:style w:type="character" w:styleId="a8">
    <w:name w:val="Emphasis"/>
    <w:uiPriority w:val="20"/>
    <w:rsid w:val="00532969"/>
    <w:rPr>
      <w:i/>
      <w:iCs/>
    </w:rPr>
  </w:style>
  <w:style w:type="paragraph" w:customStyle="1" w:styleId="a9">
    <w:name w:val="图片"/>
    <w:basedOn w:val="a3"/>
    <w:link w:val="Char3"/>
    <w:qFormat/>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5"/>
      </w:numPr>
      <w:ind w:left="200" w:hangingChars="200" w:hanging="200"/>
    </w:pPr>
  </w:style>
  <w:style w:type="character" w:customStyle="1" w:styleId="Char">
    <w:name w:val="列出段落 Char"/>
    <w:basedOn w:val="a0"/>
    <w:link w:val="a3"/>
    <w:uiPriority w:val="11"/>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106E4B"/>
    <w:rPr>
      <w:rFonts w:ascii="Arial" w:eastAsia="Times New Roman" w:hAnsi="Arial" w:cs="Arial"/>
      <w:sz w:val="18"/>
      <w:lang w:val="en-GB" w:eastAsia="ko-KR"/>
    </w:rPr>
  </w:style>
  <w:style w:type="paragraph" w:customStyle="1" w:styleId="TAC">
    <w:name w:val="TAC"/>
    <w:basedOn w:val="TAL"/>
    <w:link w:val="TACChar"/>
    <w:qFormat/>
    <w:rsid w:val="00106E4B"/>
    <w:pPr>
      <w:jc w:val="center"/>
    </w:p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uiPriority w:val="39"/>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859515907">
          <w:marLeft w:val="547"/>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 w:id="190730443">
          <w:marLeft w:val="1800"/>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401025988">
      <w:bodyDiv w:val="1"/>
      <w:marLeft w:val="0"/>
      <w:marRight w:val="0"/>
      <w:marTop w:val="0"/>
      <w:marBottom w:val="0"/>
      <w:divBdr>
        <w:top w:val="none" w:sz="0" w:space="0" w:color="auto"/>
        <w:left w:val="none" w:sz="0" w:space="0" w:color="auto"/>
        <w:bottom w:val="none" w:sz="0" w:space="0" w:color="auto"/>
        <w:right w:val="none" w:sz="0" w:space="0" w:color="auto"/>
      </w:divBdr>
      <w:divsChild>
        <w:div w:id="884871468">
          <w:marLeft w:val="547"/>
          <w:marRight w:val="0"/>
          <w:marTop w:val="96"/>
          <w:marBottom w:val="0"/>
          <w:divBdr>
            <w:top w:val="none" w:sz="0" w:space="0" w:color="auto"/>
            <w:left w:val="none" w:sz="0" w:space="0" w:color="auto"/>
            <w:bottom w:val="none" w:sz="0" w:space="0" w:color="auto"/>
            <w:right w:val="none" w:sz="0" w:space="0" w:color="auto"/>
          </w:divBdr>
        </w:div>
        <w:div w:id="1162551583">
          <w:marLeft w:val="547"/>
          <w:marRight w:val="0"/>
          <w:marTop w:val="96"/>
          <w:marBottom w:val="0"/>
          <w:divBdr>
            <w:top w:val="none" w:sz="0" w:space="0" w:color="auto"/>
            <w:left w:val="none" w:sz="0" w:space="0" w:color="auto"/>
            <w:bottom w:val="none" w:sz="0" w:space="0" w:color="auto"/>
            <w:right w:val="none" w:sz="0" w:space="0" w:color="auto"/>
          </w:divBdr>
        </w:div>
        <w:div w:id="1185288409">
          <w:marLeft w:val="1166"/>
          <w:marRight w:val="0"/>
          <w:marTop w:val="96"/>
          <w:marBottom w:val="0"/>
          <w:divBdr>
            <w:top w:val="none" w:sz="0" w:space="0" w:color="auto"/>
            <w:left w:val="none" w:sz="0" w:space="0" w:color="auto"/>
            <w:bottom w:val="none" w:sz="0" w:space="0" w:color="auto"/>
            <w:right w:val="none" w:sz="0" w:space="0" w:color="auto"/>
          </w:divBdr>
        </w:div>
        <w:div w:id="1305696810">
          <w:marLeft w:val="1800"/>
          <w:marRight w:val="0"/>
          <w:marTop w:val="96"/>
          <w:marBottom w:val="0"/>
          <w:divBdr>
            <w:top w:val="none" w:sz="0" w:space="0" w:color="auto"/>
            <w:left w:val="none" w:sz="0" w:space="0" w:color="auto"/>
            <w:bottom w:val="none" w:sz="0" w:space="0" w:color="auto"/>
            <w:right w:val="none" w:sz="0" w:space="0" w:color="auto"/>
          </w:divBdr>
        </w:div>
        <w:div w:id="246036416">
          <w:marLeft w:val="1800"/>
          <w:marRight w:val="0"/>
          <w:marTop w:val="96"/>
          <w:marBottom w:val="0"/>
          <w:divBdr>
            <w:top w:val="none" w:sz="0" w:space="0" w:color="auto"/>
            <w:left w:val="none" w:sz="0" w:space="0" w:color="auto"/>
            <w:bottom w:val="none" w:sz="0" w:space="0" w:color="auto"/>
            <w:right w:val="none" w:sz="0" w:space="0" w:color="auto"/>
          </w:divBdr>
        </w:div>
        <w:div w:id="884558019">
          <w:marLeft w:val="1166"/>
          <w:marRight w:val="0"/>
          <w:marTop w:val="96"/>
          <w:marBottom w:val="0"/>
          <w:divBdr>
            <w:top w:val="none" w:sz="0" w:space="0" w:color="auto"/>
            <w:left w:val="none" w:sz="0" w:space="0" w:color="auto"/>
            <w:bottom w:val="none" w:sz="0" w:space="0" w:color="auto"/>
            <w:right w:val="none" w:sz="0" w:space="0" w:color="auto"/>
          </w:divBdr>
        </w:div>
        <w:div w:id="176847768">
          <w:marLeft w:val="1800"/>
          <w:marRight w:val="0"/>
          <w:marTop w:val="96"/>
          <w:marBottom w:val="0"/>
          <w:divBdr>
            <w:top w:val="none" w:sz="0" w:space="0" w:color="auto"/>
            <w:left w:val="none" w:sz="0" w:space="0" w:color="auto"/>
            <w:bottom w:val="none" w:sz="0" w:space="0" w:color="auto"/>
            <w:right w:val="none" w:sz="0" w:space="0" w:color="auto"/>
          </w:divBdr>
        </w:div>
        <w:div w:id="169300950">
          <w:marLeft w:val="1800"/>
          <w:marRight w:val="0"/>
          <w:marTop w:val="96"/>
          <w:marBottom w:val="0"/>
          <w:divBdr>
            <w:top w:val="none" w:sz="0" w:space="0" w:color="auto"/>
            <w:left w:val="none" w:sz="0" w:space="0" w:color="auto"/>
            <w:bottom w:val="none" w:sz="0" w:space="0" w:color="auto"/>
            <w:right w:val="none" w:sz="0" w:space="0" w:color="auto"/>
          </w:divBdr>
        </w:div>
        <w:div w:id="671378717">
          <w:marLeft w:val="1166"/>
          <w:marRight w:val="0"/>
          <w:marTop w:val="96"/>
          <w:marBottom w:val="0"/>
          <w:divBdr>
            <w:top w:val="none" w:sz="0" w:space="0" w:color="auto"/>
            <w:left w:val="none" w:sz="0" w:space="0" w:color="auto"/>
            <w:bottom w:val="none" w:sz="0" w:space="0" w:color="auto"/>
            <w:right w:val="none" w:sz="0" w:space="0" w:color="auto"/>
          </w:divBdr>
        </w:div>
        <w:div w:id="1154179229">
          <w:marLeft w:val="1800"/>
          <w:marRight w:val="0"/>
          <w:marTop w:val="96"/>
          <w:marBottom w:val="0"/>
          <w:divBdr>
            <w:top w:val="none" w:sz="0" w:space="0" w:color="auto"/>
            <w:left w:val="none" w:sz="0" w:space="0" w:color="auto"/>
            <w:bottom w:val="none" w:sz="0" w:space="0" w:color="auto"/>
            <w:right w:val="none" w:sz="0" w:space="0" w:color="auto"/>
          </w:divBdr>
        </w:div>
        <w:div w:id="1914386286">
          <w:marLeft w:val="1800"/>
          <w:marRight w:val="0"/>
          <w:marTop w:val="96"/>
          <w:marBottom w:val="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62006217">
      <w:bodyDiv w:val="1"/>
      <w:marLeft w:val="0"/>
      <w:marRight w:val="0"/>
      <w:marTop w:val="0"/>
      <w:marBottom w:val="0"/>
      <w:divBdr>
        <w:top w:val="none" w:sz="0" w:space="0" w:color="auto"/>
        <w:left w:val="none" w:sz="0" w:space="0" w:color="auto"/>
        <w:bottom w:val="none" w:sz="0" w:space="0" w:color="auto"/>
        <w:right w:val="none" w:sz="0" w:space="0" w:color="auto"/>
      </w:divBdr>
      <w:divsChild>
        <w:div w:id="493881206">
          <w:marLeft w:val="547"/>
          <w:marRight w:val="0"/>
          <w:marTop w:val="96"/>
          <w:marBottom w:val="0"/>
          <w:divBdr>
            <w:top w:val="none" w:sz="0" w:space="0" w:color="auto"/>
            <w:left w:val="none" w:sz="0" w:space="0" w:color="auto"/>
            <w:bottom w:val="none" w:sz="0" w:space="0" w:color="auto"/>
            <w:right w:val="none" w:sz="0" w:space="0" w:color="auto"/>
          </w:divBdr>
        </w:div>
        <w:div w:id="1063066060">
          <w:marLeft w:val="547"/>
          <w:marRight w:val="0"/>
          <w:marTop w:val="96"/>
          <w:marBottom w:val="0"/>
          <w:divBdr>
            <w:top w:val="none" w:sz="0" w:space="0" w:color="auto"/>
            <w:left w:val="none" w:sz="0" w:space="0" w:color="auto"/>
            <w:bottom w:val="none" w:sz="0" w:space="0" w:color="auto"/>
            <w:right w:val="none" w:sz="0" w:space="0" w:color="auto"/>
          </w:divBdr>
        </w:div>
        <w:div w:id="231935005">
          <w:marLeft w:val="1166"/>
          <w:marRight w:val="0"/>
          <w:marTop w:val="96"/>
          <w:marBottom w:val="0"/>
          <w:divBdr>
            <w:top w:val="none" w:sz="0" w:space="0" w:color="auto"/>
            <w:left w:val="none" w:sz="0" w:space="0" w:color="auto"/>
            <w:bottom w:val="none" w:sz="0" w:space="0" w:color="auto"/>
            <w:right w:val="none" w:sz="0" w:space="0" w:color="auto"/>
          </w:divBdr>
        </w:div>
        <w:div w:id="1000041249">
          <w:marLeft w:val="1800"/>
          <w:marRight w:val="0"/>
          <w:marTop w:val="96"/>
          <w:marBottom w:val="0"/>
          <w:divBdr>
            <w:top w:val="none" w:sz="0" w:space="0" w:color="auto"/>
            <w:left w:val="none" w:sz="0" w:space="0" w:color="auto"/>
            <w:bottom w:val="none" w:sz="0" w:space="0" w:color="auto"/>
            <w:right w:val="none" w:sz="0" w:space="0" w:color="auto"/>
          </w:divBdr>
        </w:div>
        <w:div w:id="1644894021">
          <w:marLeft w:val="1800"/>
          <w:marRight w:val="0"/>
          <w:marTop w:val="96"/>
          <w:marBottom w:val="0"/>
          <w:divBdr>
            <w:top w:val="none" w:sz="0" w:space="0" w:color="auto"/>
            <w:left w:val="none" w:sz="0" w:space="0" w:color="auto"/>
            <w:bottom w:val="none" w:sz="0" w:space="0" w:color="auto"/>
            <w:right w:val="none" w:sz="0" w:space="0" w:color="auto"/>
          </w:divBdr>
        </w:div>
      </w:divsChild>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6\tian\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paper.dotx</Template>
  <TotalTime>2643</TotalTime>
  <Pages>3</Pages>
  <Words>596</Words>
  <Characters>3398</Characters>
  <Application>Microsoft Office Word</Application>
  <DocSecurity>0</DocSecurity>
  <Lines>28</Lines>
  <Paragraphs>7</Paragraphs>
  <ScaleCrop>false</ScaleCrop>
  <Company>Huawei Technologies Co.,Ltd.</Company>
  <LinksUpToDate>false</LinksUpToDate>
  <CharactersWithSpaces>3987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13</cp:revision>
  <dcterms:created xsi:type="dcterms:W3CDTF">2020-06-15T02:46:00Z</dcterms:created>
  <dcterms:modified xsi:type="dcterms:W3CDTF">2020-08-07T17:37:00Z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(3)/5Mi/7juvw1zuV+z7MfFkvTl1I7z5y/PFwUPeSFa2ceKWEuX/YEWj7axnKq0fJPpedWP54+b
RP4Odp1zbHGqe/mqlh+3C1jxF9agrm5b7a5W2FLTGjob1QqQeQZlsEkauBjdJdtXvKATNl0B
g5PQYortxoM3/yTKrFc8U65CwTP++sdxqwDBXjyccS9tsQH1YjSyAZ+ioCJLW1D0FlVGBKG0
QourdZv6AvF0bIUGzx</vt:lpwstr>
  </property>
  <property fmtid="{D5CDD505-2E9C-101B-9397-08002B2CF9AE}" pid="3" name="_2015_ms_pID_7253431">
    <vt:lpwstr>+RtmHJtAI4LyQugxOZwrB4RDru9Uxrp0RRTuozCXmwv5S01y11Ad7A
Wk8e3XPLkvSu4rob7alsUoFTSWH3MSMPLPGYgmAqkrMYGhV25VHI+F39mPWcqsVXOpuYnOHQ
i+bsMnqrQuEYMPkRYhDkXyH5ZQqmEYBlRh1DKa+J1fXWZku45sqoXosaVOVeaaO44R/banVa
3qewGcQP813Z2j7ALZQAJ2CEvP/8+0/9xzJi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1583980773</vt:lpwstr>
  </property>
  <property fmtid="{D5CDD505-2E9C-101B-9397-08002B2CF9AE}" pid="8" name="_2015_ms_pID_7253432">
    <vt:lpwstr>EQ==</vt:lpwstr>
  </property>
</Properties>
</file>